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jc w:val="center"/>
        <w:spacing w:line="360" w:lineRule="auto"/>
        <w:shd w:val="clear" w:color="auto" w:fill="ffffff"/>
        <w:widowControl/>
        <w:rPr>
          <w:b/>
          <w:sz w:val="48"/>
          <w:szCs w:val="48"/>
        </w:rPr>
      </w:pPr>
      <w:r>
        <w:rPr>
          <w:b/>
          <w:sz w:val="48"/>
          <w:szCs w:val="48"/>
        </w:rPr>
      </w:r>
      <w:r/>
    </w:p>
    <w:p>
      <w:pPr>
        <w:pStyle w:val="935"/>
        <w:jc w:val="center"/>
        <w:spacing w:line="360" w:lineRule="auto"/>
        <w:shd w:val="clear" w:color="auto" w:fill="ffffff"/>
        <w:widowControl/>
        <w:rPr>
          <w:b/>
          <w:sz w:val="48"/>
          <w:szCs w:val="48"/>
        </w:rPr>
      </w:pPr>
      <w:r>
        <w:rPr>
          <w:b/>
          <w:sz w:val="48"/>
          <w:szCs w:val="48"/>
        </w:rPr>
      </w:r>
      <w:r/>
    </w:p>
    <w:p>
      <w:pPr>
        <w:pStyle w:val="1005"/>
        <w:ind w:firstLine="0"/>
      </w:pPr>
      <w:r/>
      <w:r/>
    </w:p>
    <w:p>
      <w:pPr>
        <w:pStyle w:val="1005"/>
        <w:ind w:firstLine="0"/>
        <w:jc w:val="center"/>
        <w:rPr>
          <w:rFonts w:hint="eastAsia" w:eastAsia="黑体"/>
          <w:b/>
          <w:bCs/>
          <w:sz w:val="52"/>
          <w:szCs w:val="52"/>
          <w:lang w:eastAsia="zh-CN"/>
        </w:rPr>
      </w:pPr>
      <w:r>
        <w:rPr>
          <w:rFonts w:hint="eastAsia" w:eastAsia="黑体"/>
          <w:b/>
          <w:bCs/>
          <w:sz w:val="52"/>
          <w:szCs w:val="52"/>
          <w:lang w:eastAsia="zh-CN"/>
        </w:rPr>
        <w:t xml:space="preserve">2026年南京市企业退休人员“夏送清凉”毛巾礼盒套装采购项目</w:t>
      </w:r>
      <w:r>
        <w:rPr>
          <w:rFonts w:hint="eastAsia" w:eastAsia="黑体"/>
          <w:b/>
          <w:bCs/>
          <w:sz w:val="52"/>
          <w:szCs w:val="52"/>
          <w:lang w:eastAsia="zh-CN"/>
        </w:rPr>
      </w:r>
      <w:r/>
    </w:p>
    <w:p>
      <w:pPr>
        <w:pStyle w:val="1005"/>
        <w:ind w:firstLine="0"/>
        <w:rPr>
          <w:b/>
          <w:sz w:val="72"/>
          <w:szCs w:val="72"/>
        </w:rPr>
      </w:pPr>
      <w:r>
        <w:rPr>
          <w:b/>
          <w:sz w:val="72"/>
          <w:szCs w:val="72"/>
        </w:rPr>
      </w:r>
      <w:r/>
    </w:p>
    <w:p>
      <w:pPr>
        <w:pStyle w:val="1005"/>
        <w:ind w:firstLine="0"/>
        <w:rPr>
          <w:b/>
          <w:sz w:val="72"/>
          <w:szCs w:val="72"/>
        </w:rPr>
      </w:pPr>
      <w:r>
        <w:rPr>
          <w:b/>
          <w:sz w:val="72"/>
          <w:szCs w:val="72"/>
        </w:rPr>
      </w:r>
      <w:r/>
    </w:p>
    <w:p>
      <w:pPr>
        <w:pStyle w:val="1005"/>
        <w:ind w:firstLine="0"/>
        <w:rPr>
          <w:b/>
          <w:sz w:val="72"/>
          <w:szCs w:val="72"/>
        </w:rPr>
      </w:pPr>
      <w:r>
        <w:rPr>
          <w:b/>
          <w:sz w:val="72"/>
          <w:szCs w:val="72"/>
        </w:rPr>
      </w:r>
      <w:r/>
    </w:p>
    <w:p>
      <w:pPr>
        <w:pStyle w:val="1005"/>
        <w:ind w:firstLine="0"/>
        <w:rPr>
          <w:b/>
          <w:sz w:val="72"/>
          <w:szCs w:val="72"/>
        </w:rPr>
      </w:pPr>
      <w:r>
        <w:rPr>
          <w:b/>
          <w:sz w:val="72"/>
          <w:szCs w:val="72"/>
        </w:rPr>
      </w:r>
      <w:r/>
    </w:p>
    <w:p>
      <w:pPr>
        <w:pStyle w:val="935"/>
        <w:jc w:val="center"/>
        <w:spacing w:line="360" w:lineRule="auto"/>
        <w:widowControl/>
        <w:rPr>
          <w:b/>
          <w:sz w:val="72"/>
          <w:szCs w:val="72"/>
        </w:rPr>
      </w:pPr>
      <w:r>
        <w:rPr>
          <w:b/>
          <w:sz w:val="72"/>
          <w:szCs w:val="72"/>
        </w:rPr>
        <w:t xml:space="preserve">招标文件</w:t>
      </w:r>
      <w:r>
        <w:rPr>
          <w:b/>
          <w:sz w:val="72"/>
          <w:szCs w:val="72"/>
        </w:rPr>
      </w:r>
      <w:r/>
    </w:p>
    <w:p>
      <w:pPr>
        <w:pStyle w:val="935"/>
        <w:jc w:val="center"/>
        <w:spacing w:line="360" w:lineRule="auto"/>
        <w:widowControl/>
        <w:rPr>
          <w:b/>
          <w:sz w:val="36"/>
          <w:szCs w:val="36"/>
        </w:rPr>
      </w:pPr>
      <w:r>
        <w:rPr>
          <w:b/>
          <w:sz w:val="36"/>
          <w:szCs w:val="36"/>
        </w:rPr>
        <w:t xml:space="preserve">项目编</w:t>
      </w:r>
      <w:r>
        <w:rPr>
          <w:rFonts w:ascii="Times New Roman" w:hAnsi="Times New Roman" w:eastAsia="宋体" w:cs="Times New Roman"/>
          <w:b/>
          <w:sz w:val="36"/>
          <w:szCs w:val="36"/>
        </w:rPr>
        <w:t xml:space="preserve">号：JSZC-320100-JCEC-G2026-0128</w:t>
      </w:r>
      <w:r>
        <w:rPr>
          <w:b/>
          <w:sz w:val="36"/>
          <w:szCs w:val="36"/>
        </w:rPr>
      </w:r>
      <w:r/>
    </w:p>
    <w:p>
      <w:pPr>
        <w:pStyle w:val="935"/>
        <w:jc w:val="center"/>
        <w:spacing w:line="360" w:lineRule="auto"/>
        <w:widowControl/>
        <w:rPr>
          <w:b/>
          <w:sz w:val="72"/>
          <w:szCs w:val="72"/>
        </w:rPr>
      </w:pPr>
      <w:r>
        <w:rPr>
          <w:b/>
          <w:sz w:val="72"/>
          <w:szCs w:val="72"/>
        </w:rPr>
      </w:r>
      <w:r/>
    </w:p>
    <w:p>
      <w:pPr>
        <w:pStyle w:val="935"/>
        <w:spacing w:line="360" w:lineRule="auto"/>
        <w:shd w:val="clear" w:color="auto" w:fill="ffffff"/>
        <w:widowControl/>
        <w:rPr>
          <w:sz w:val="44"/>
          <w:szCs w:val="44"/>
        </w:rPr>
      </w:pPr>
      <w:r>
        <w:rPr>
          <w:sz w:val="32"/>
          <w:szCs w:val="32"/>
        </w:rPr>
        <w:t xml:space="preserve">  </w:t>
      </w:r>
      <w:r>
        <w:rPr>
          <w:sz w:val="44"/>
          <w:szCs w:val="44"/>
        </w:rPr>
      </w:r>
      <w:r/>
    </w:p>
    <w:p>
      <w:pPr>
        <w:pStyle w:val="935"/>
        <w:jc w:val="center"/>
        <w:spacing w:line="360" w:lineRule="auto"/>
        <w:widowControl/>
        <w:rPr>
          <w:b/>
          <w:sz w:val="36"/>
          <w:szCs w:val="36"/>
        </w:rPr>
      </w:pPr>
      <w:r>
        <w:rPr>
          <w:b/>
          <w:sz w:val="36"/>
          <w:szCs w:val="36"/>
        </w:rPr>
      </w:r>
      <w:r/>
    </w:p>
    <w:p>
      <w:pPr>
        <w:pStyle w:val="935"/>
        <w:jc w:val="center"/>
        <w:spacing w:line="360" w:lineRule="auto"/>
        <w:widowControl/>
        <w:rPr>
          <w:b/>
          <w:sz w:val="36"/>
          <w:szCs w:val="36"/>
        </w:rPr>
      </w:pPr>
      <w:r>
        <w:rPr>
          <w:b/>
          <w:sz w:val="36"/>
          <w:szCs w:val="36"/>
        </w:rPr>
      </w:r>
      <w:r/>
    </w:p>
    <w:p>
      <w:pPr>
        <w:pStyle w:val="1005"/>
        <w:ind w:firstLine="0"/>
        <w:rPr>
          <w:b/>
          <w:sz w:val="36"/>
          <w:szCs w:val="36"/>
        </w:rPr>
      </w:pPr>
      <w:r>
        <w:rPr>
          <w:b/>
          <w:sz w:val="36"/>
          <w:szCs w:val="36"/>
        </w:rPr>
      </w:r>
      <w:r/>
    </w:p>
    <w:p>
      <w:pPr>
        <w:pStyle w:val="1005"/>
        <w:ind w:firstLine="0"/>
      </w:pPr>
      <w:r/>
      <w:r/>
    </w:p>
    <w:p>
      <w:pPr>
        <w:pStyle w:val="935"/>
        <w:jc w:val="center"/>
        <w:spacing w:line="360" w:lineRule="auto"/>
        <w:widowControl/>
        <w:rPr>
          <w:b/>
          <w:sz w:val="36"/>
          <w:szCs w:val="36"/>
        </w:rPr>
      </w:pPr>
      <w:r>
        <w:rPr>
          <w:b/>
          <w:sz w:val="36"/>
          <w:szCs w:val="36"/>
        </w:rPr>
        <w:t xml:space="preserve">江苏省设备成套股份有限公司</w:t>
      </w:r>
      <w:r>
        <w:rPr>
          <w:b/>
          <w:sz w:val="36"/>
          <w:szCs w:val="36"/>
        </w:rPr>
      </w:r>
      <w:r/>
    </w:p>
    <w:p>
      <w:pPr>
        <w:pStyle w:val="935"/>
        <w:jc w:val="center"/>
        <w:spacing w:line="360" w:lineRule="auto"/>
        <w:shd w:val="clear" w:color="auto" w:fill="ffffff"/>
        <w:widowControl/>
        <w:rPr>
          <w:b/>
          <w:sz w:val="36"/>
          <w:szCs w:val="36"/>
        </w:rPr>
      </w:pPr>
      <w:r>
        <w:rPr>
          <w:b/>
          <w:sz w:val="36"/>
          <w:szCs w:val="36"/>
        </w:rPr>
        <w:t xml:space="preserve">202</w:t>
      </w:r>
      <w:r>
        <w:rPr>
          <w:rFonts w:hint="eastAsia"/>
          <w:b/>
          <w:sz w:val="36"/>
          <w:szCs w:val="36"/>
          <w:lang w:val="en-US" w:eastAsia="zh-CN"/>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rPr>
          <w:b/>
          <w:sz w:val="36"/>
          <w:szCs w:val="36"/>
        </w:rPr>
      </w:r>
      <w:r/>
    </w:p>
    <w:p>
      <w:pPr>
        <w:pStyle w:val="1250"/>
        <w:jc w:val="center"/>
        <w:rPr>
          <w:rFonts w:ascii="Times New Roman" w:hAnsi="Times New Roman"/>
          <w:color w:val="000000"/>
          <w:sz w:val="36"/>
          <w:szCs w:val="36"/>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lang w:val="zh-CN"/>
        </w:rPr>
      </w:r>
      <w:r/>
    </w:p>
    <w:p>
      <w:pPr>
        <w:pStyle w:val="1250"/>
        <w:jc w:val="center"/>
        <w:rPr>
          <w:rFonts w:ascii="Times New Roman" w:hAnsi="Times New Roman"/>
          <w:color w:val="000000"/>
          <w:sz w:val="36"/>
          <w:szCs w:val="36"/>
        </w:rPr>
      </w:pPr>
      <w:r>
        <w:rPr>
          <w:rFonts w:ascii="Times New Roman" w:hAnsi="Times New Roman"/>
          <w:color w:val="000000"/>
          <w:sz w:val="36"/>
          <w:szCs w:val="36"/>
          <w:lang w:val="zh-CN"/>
        </w:rPr>
        <w:t xml:space="preserve">目录</w:t>
      </w:r>
      <w:r>
        <w:rPr>
          <w:rFonts w:ascii="Times New Roman" w:hAnsi="Times New Roman"/>
          <w:color w:val="000000"/>
          <w:sz w:val="36"/>
          <w:szCs w:val="36"/>
        </w:rPr>
      </w:r>
      <w:r/>
    </w:p>
    <w:p>
      <w:pPr>
        <w:pStyle w:val="973"/>
        <w:tabs>
          <w:tab w:val="right" w:pos="8296" w:leader="dot"/>
        </w:tabs>
        <w:rPr>
          <w:sz w:val="28"/>
          <w:szCs w:val="28"/>
        </w:rPr>
      </w:pPr>
      <w:r>
        <w:rPr>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"_Toc11866"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"_Toc7593"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_Toc7593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"_Toc11112"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"_Toc23380"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_Toc23380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"_Toc15239"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3"/>
        <w:spacing w:line="480" w:lineRule="auto"/>
        <w:tabs>
          <w:tab w:val="right" w:pos="85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"_Toc6328"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投标文件格式及附件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_Toc6328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35"/>
        <w:spacing w:line="480" w:lineRule="auto"/>
        <w:rPr>
          <w:sz w:val="28"/>
          <w:szCs w:val="28"/>
        </w:rPr>
      </w:pPr>
      <w:r>
        <w:rPr>
          <w:rFonts w:hint="eastAsia" w:ascii="宋体" w:hAnsi="宋体" w:eastAsia="宋体" w:cs="宋体"/>
          <w:sz w:val="28"/>
          <w:szCs w:val="28"/>
        </w:rPr>
        <w:fldChar w:fldCharType="end"/>
      </w:r>
      <w:r>
        <w:rPr>
          <w:sz w:val="28"/>
          <w:szCs w:val="28"/>
        </w:rPr>
      </w:r>
      <w:r/>
    </w:p>
    <w:p>
      <w:pPr>
        <w:pStyle w:val="935"/>
        <w:jc w:val="center"/>
        <w:spacing w:line="360" w:lineRule="auto"/>
        <w:shd w:val="clear" w:color="auto" w:fill="ffffff"/>
        <w:widowControl/>
        <w:rPr>
          <w:b/>
          <w:sz w:val="36"/>
          <w:szCs w:val="36"/>
        </w:rPr>
      </w:pPr>
      <w:r>
        <w:rPr>
          <w:b/>
          <w:sz w:val="36"/>
          <w:szCs w:val="36"/>
        </w:rPr>
      </w:r>
      <w:r/>
    </w:p>
    <w:p>
      <w:pPr>
        <w:pStyle w:val="1151"/>
        <w:rPr>
          <w:szCs w:val="21"/>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151"/>
        <w:rPr>
          <w:szCs w:val="21"/>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rPr>
        <w:br w:type="page" w:clear="all"/>
      </w:r>
      <w:r/>
    </w:p>
    <w:p>
      <w:pPr>
        <w:pStyle w:val="1151"/>
        <w:rPr>
          <w:szCs w:val="21"/>
        </w:rPr>
      </w:pPr>
      <w:r/>
      <w:bookmarkStart w:id="1" w:name="_Toc11866"/>
      <w:r>
        <w:t xml:space="preserve"> 招标公告</w:t>
      </w:r>
      <w:bookmarkEnd w:id="0"/>
      <w:r/>
      <w:bookmarkEnd w:id="1"/>
      <w:r>
        <w:rPr>
          <w:szCs w:val="21"/>
        </w:rPr>
      </w:r>
      <w:r/>
    </w:p>
    <w:p>
      <w:pPr>
        <w:pStyle w:val="935"/>
        <w:spacing w:line="460" w:lineRule="exact"/>
        <w:shd w:val="clear" w:color="auto" w:fill="ffffff"/>
        <w:widowControl/>
        <w:rPr>
          <w:rFonts w:hint="eastAsia" w:ascii="宋体" w:hAnsi="宋体" w:eastAsia="宋体" w:cs="宋体"/>
          <w:spacing w:val="8"/>
          <w:sz w:val="22"/>
          <w:szCs w:val="22"/>
        </w:rPr>
        <w:pBdr>
          <w:top w:val="none" w:color="000000" w:sz="0" w:space="1"/>
          <w:left w:val="none" w:color="000000" w:sz="0" w:space="4"/>
          <w:bottom w:val="none" w:color="000000" w:sz="0" w:space="1"/>
          <w:right w:val="none" w:color="000000" w:sz="0" w:space="4"/>
        </w:pBdr>
      </w:pPr>
      <w:r>
        <w:rPr>
          <w:rFonts w:hint="eastAsia" w:ascii="宋体" w:hAnsi="宋体" w:eastAsia="宋体" w:cs="宋体"/>
          <w:spacing w:val="8"/>
          <w:sz w:val="22"/>
          <w:szCs w:val="22"/>
        </w:rPr>
        <w:t xml:space="preserve">项目概况</w:t>
      </w:r>
      <w:r>
        <w:rPr>
          <w:rFonts w:hint="eastAsia" w:ascii="宋体" w:hAnsi="宋体" w:eastAsia="宋体" w:cs="宋体"/>
          <w:spacing w:val="8"/>
          <w:sz w:val="22"/>
          <w:szCs w:val="22"/>
        </w:rPr>
      </w:r>
      <w:r/>
    </w:p>
    <w:p>
      <w:pPr>
        <w:pStyle w:val="935"/>
        <w:ind w:firstLine="360"/>
        <w:spacing w:line="460" w:lineRule="exact"/>
        <w:shd w:val="clear" w:color="auto" w:fill="ffffff"/>
        <w:widowControl/>
        <w:rPr>
          <w:rFonts w:hint="eastAsia" w:ascii="宋体" w:hAnsi="宋体" w:eastAsia="宋体" w:cs="宋体"/>
          <w:spacing w:val="8"/>
          <w:sz w:val="22"/>
          <w:szCs w:val="22"/>
          <w:highlight w:val="none"/>
        </w:rPr>
      </w:pPr>
      <w:r>
        <w:rPr>
          <w:rFonts w:hint="eastAsia" w:ascii="宋体" w:hAnsi="宋体" w:eastAsia="宋体" w:cs="宋体"/>
          <w:sz w:val="22"/>
          <w:szCs w:val="22"/>
          <w:highlight w:val="none"/>
          <w:lang w:val="zh-CN"/>
        </w:rPr>
        <w:t xml:space="preserve">2026年南京市企业退休人员“夏送清凉”毛巾礼盒套装采购项目</w:t>
      </w:r>
      <w:r>
        <w:rPr>
          <w:rFonts w:hint="eastAsia" w:ascii="宋体" w:hAnsi="宋体" w:eastAsia="宋体" w:cs="宋体"/>
          <w:spacing w:val="8"/>
          <w:sz w:val="22"/>
          <w:szCs w:val="22"/>
          <w:highlight w:val="none"/>
        </w:rPr>
        <w:t xml:space="preserve">的潜在投标人应</w:t>
      </w:r>
      <w:r>
        <w:rPr>
          <w:rFonts w:hint="eastAsia" w:ascii="宋体" w:hAnsi="宋体" w:eastAsia="宋体" w:cs="宋体"/>
          <w:sz w:val="22"/>
          <w:szCs w:val="22"/>
          <w:highlight w:val="none"/>
          <w:lang w:val="zh-CN"/>
        </w:rPr>
        <w:t xml:space="preserve">在江苏政府采购网获</w:t>
      </w:r>
      <w:r>
        <w:rPr>
          <w:rFonts w:hint="eastAsia" w:ascii="宋体" w:hAnsi="宋体" w:eastAsia="宋体" w:cs="宋体"/>
          <w:spacing w:val="8"/>
          <w:sz w:val="22"/>
          <w:szCs w:val="22"/>
          <w:highlight w:val="none"/>
        </w:rPr>
        <w:t xml:space="preserve">取招标文件，并于202</w:t>
      </w:r>
      <w:r>
        <w:rPr>
          <w:rFonts w:hint="eastAsia" w:ascii="宋体" w:hAnsi="宋体" w:eastAsia="宋体" w:cs="宋体"/>
          <w:spacing w:val="8"/>
          <w:sz w:val="22"/>
          <w:szCs w:val="22"/>
          <w:highlight w:val="none"/>
          <w:lang w:val="en-US" w:eastAsia="zh-CN"/>
        </w:rPr>
        <w:t xml:space="preserve">6</w:t>
      </w:r>
      <w:r>
        <w:rPr>
          <w:rFonts w:hint="eastAsia" w:ascii="宋体" w:hAnsi="宋体" w:eastAsia="宋体" w:cs="宋体"/>
          <w:spacing w:val="8"/>
          <w:sz w:val="22"/>
          <w:szCs w:val="22"/>
          <w:highlight w:val="none"/>
        </w:rPr>
        <w:t xml:space="preserve">年</w:t>
      </w:r>
      <w:r>
        <w:rPr>
          <w:rFonts w:hint="eastAsia" w:ascii="宋体" w:hAnsi="宋体" w:eastAsia="宋体" w:cs="宋体"/>
          <w:spacing w:val="8"/>
          <w:sz w:val="22"/>
          <w:szCs w:val="22"/>
          <w:highlight w:val="none"/>
          <w:lang w:val="en-US" w:eastAsia="zh-CN"/>
        </w:rPr>
        <w:t xml:space="preserve">6</w:t>
      </w:r>
      <w:r>
        <w:rPr>
          <w:rFonts w:hint="eastAsia" w:ascii="宋体" w:hAnsi="宋体" w:eastAsia="宋体" w:cs="宋体"/>
          <w:spacing w:val="8"/>
          <w:sz w:val="22"/>
          <w:szCs w:val="22"/>
          <w:highlight w:val="none"/>
        </w:rPr>
        <w:t xml:space="preserve">月</w:t>
      </w:r>
      <w:r>
        <w:rPr>
          <w:rFonts w:hint="eastAsia" w:ascii="宋体" w:hAnsi="宋体" w:eastAsia="宋体" w:cs="宋体"/>
          <w:spacing w:val="8"/>
          <w:sz w:val="22"/>
          <w:szCs w:val="22"/>
          <w:highlight w:val="none"/>
          <w:lang w:val="en-US" w:eastAsia="zh-CN"/>
        </w:rPr>
        <w:t xml:space="preserve">1</w:t>
      </w:r>
      <w:r>
        <w:rPr>
          <w:rFonts w:hint="eastAsia" w:ascii="宋体" w:hAnsi="宋体" w:eastAsia="宋体" w:cs="宋体"/>
          <w:spacing w:val="8"/>
          <w:sz w:val="22"/>
          <w:szCs w:val="22"/>
          <w:highlight w:val="none"/>
        </w:rPr>
        <w:t xml:space="preserve">日09点</w:t>
      </w:r>
      <w:r>
        <w:rPr>
          <w:rFonts w:hint="eastAsia" w:ascii="宋体" w:hAnsi="宋体" w:eastAsia="宋体" w:cs="宋体"/>
          <w:spacing w:val="8"/>
          <w:sz w:val="22"/>
          <w:szCs w:val="22"/>
          <w:highlight w:val="none"/>
          <w:lang w:val="en-US" w:eastAsia="zh-CN"/>
        </w:rPr>
        <w:t xml:space="preserve">00</w:t>
      </w:r>
      <w:r>
        <w:rPr>
          <w:rFonts w:hint="eastAsia" w:ascii="宋体" w:hAnsi="宋体" w:eastAsia="宋体" w:cs="宋体"/>
          <w:spacing w:val="8"/>
          <w:sz w:val="22"/>
          <w:szCs w:val="22"/>
          <w:highlight w:val="none"/>
        </w:rPr>
        <w:t xml:space="preserve">分（北京时间）前递交投标文件。</w:t>
      </w:r>
      <w:r>
        <w:rPr>
          <w:rFonts w:hint="eastAsia" w:ascii="宋体" w:hAnsi="宋体" w:eastAsia="宋体" w:cs="宋体"/>
          <w:spacing w:val="8"/>
          <w:sz w:val="22"/>
          <w:szCs w:val="22"/>
          <w:highlight w:val="none"/>
        </w:rPr>
      </w:r>
      <w:r/>
    </w:p>
    <w:p>
      <w:pPr>
        <w:pStyle w:val="1005"/>
      </w:pPr>
      <w:r/>
      <w:r/>
    </w:p>
    <w:p>
      <w:pPr>
        <w:pStyle w:val="935"/>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935"/>
        <w:ind w:firstLine="370"/>
        <w:spacing w:line="460" w:lineRule="exact"/>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eastAsia="zh-CN"/>
        </w:rPr>
        <w:t xml:space="preserve">1.1项目编号：JSZC-320100-JCEC-G2026-0128</w:t>
      </w:r>
      <w:r>
        <w:rPr>
          <w:rFonts w:hint="eastAsia" w:ascii="宋体" w:hAnsi="宋体" w:eastAsia="宋体" w:cs="宋体"/>
          <w:spacing w:val="8"/>
          <w:sz w:val="22"/>
          <w:szCs w:val="22"/>
          <w:lang w:val="en-US" w:eastAsia="zh-CN"/>
        </w:rPr>
      </w:r>
      <w:r/>
    </w:p>
    <w:p>
      <w:pPr>
        <w:pStyle w:val="935"/>
        <w:ind w:firstLine="370"/>
        <w:spacing w:line="460" w:lineRule="exact"/>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rPr>
        <w:t xml:space="preserve">1.2项目名称：</w:t>
      </w:r>
      <w:r>
        <w:rPr>
          <w:rFonts w:hint="eastAsia" w:ascii="宋体" w:hAnsi="宋体" w:eastAsia="宋体" w:cs="宋体"/>
          <w:spacing w:val="8"/>
          <w:sz w:val="22"/>
          <w:szCs w:val="22"/>
          <w:lang w:eastAsia="zh-CN"/>
        </w:rPr>
        <w:t xml:space="preserve">2026年南京市企业退休人员“夏送清凉”毛巾礼盒套装采购项目</w:t>
      </w:r>
      <w:r>
        <w:rPr>
          <w:rFonts w:hint="eastAsia" w:ascii="宋体" w:hAnsi="宋体" w:eastAsia="宋体" w:cs="宋体"/>
          <w:spacing w:val="8"/>
          <w:sz w:val="22"/>
          <w:szCs w:val="22"/>
          <w:lang w:eastAsia="zh-CN"/>
        </w:rPr>
      </w:r>
      <w:r/>
    </w:p>
    <w:p>
      <w:pPr>
        <w:pStyle w:val="935"/>
        <w:ind w:firstLine="370"/>
        <w:spacing w:line="460" w:lineRule="exact"/>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rPr>
        <w:t xml:space="preserve">1.3预算金额：</w:t>
      </w:r>
      <w:r>
        <w:rPr>
          <w:rFonts w:hint="eastAsia" w:ascii="宋体" w:hAnsi="宋体" w:eastAsia="宋体" w:cs="宋体"/>
          <w:spacing w:val="8"/>
          <w:sz w:val="22"/>
          <w:szCs w:val="22"/>
          <w:lang w:val="zh-CN"/>
        </w:rPr>
        <w:t xml:space="preserve">人民币2320万元</w:t>
      </w:r>
      <w:r>
        <w:rPr>
          <w:rFonts w:hint="eastAsia" w:ascii="宋体" w:hAnsi="宋体" w:eastAsia="宋体" w:cs="宋体"/>
          <w:spacing w:val="8"/>
          <w:sz w:val="22"/>
          <w:szCs w:val="22"/>
          <w:lang w:val="zh-CN"/>
        </w:rPr>
      </w:r>
      <w:r/>
    </w:p>
    <w:p>
      <w:pPr>
        <w:pStyle w:val="935"/>
        <w:ind w:firstLine="370"/>
        <w:spacing w:line="460" w:lineRule="exact"/>
        <w:shd w:val="clear" w:color="auto" w:fill="ffffff"/>
        <w:widowControl/>
        <w:rPr>
          <w:rFonts w:hint="eastAsia" w:ascii="宋体" w:hAnsi="宋体" w:eastAsia="宋体" w:cs="宋体"/>
          <w:spacing w:val="8"/>
          <w:sz w:val="22"/>
          <w:szCs w:val="22"/>
          <w:highlight w:val="none"/>
          <w:lang w:val="zh-CN"/>
        </w:rPr>
      </w:pPr>
      <w:r>
        <w:rPr>
          <w:rFonts w:hint="eastAsia" w:ascii="宋体" w:hAnsi="宋体" w:eastAsia="宋体" w:cs="宋体"/>
          <w:spacing w:val="8"/>
          <w:sz w:val="22"/>
          <w:szCs w:val="22"/>
          <w:lang w:val="zh-CN"/>
        </w:rPr>
        <w:t xml:space="preserve">1.4最高限价：人民</w:t>
      </w:r>
      <w:r>
        <w:rPr>
          <w:rFonts w:hint="eastAsia" w:ascii="宋体" w:hAnsi="宋体" w:eastAsia="宋体" w:cs="宋体"/>
          <w:spacing w:val="8"/>
          <w:sz w:val="22"/>
          <w:szCs w:val="22"/>
          <w:highlight w:val="none"/>
          <w:lang w:val="zh-CN"/>
        </w:rPr>
        <w:t xml:space="preserve">币</w:t>
      </w:r>
      <w:r>
        <w:rPr>
          <w:rFonts w:hint="eastAsia" w:ascii="宋体" w:hAnsi="宋体" w:eastAsia="宋体" w:cs="宋体"/>
          <w:spacing w:val="8"/>
          <w:sz w:val="22"/>
          <w:szCs w:val="22"/>
          <w:highlight w:val="none"/>
          <w:lang w:val="en-US" w:eastAsia="zh-CN"/>
        </w:rPr>
        <w:t xml:space="preserve">2019.7376</w:t>
      </w:r>
      <w:r>
        <w:rPr>
          <w:rFonts w:hint="eastAsia" w:ascii="宋体" w:hAnsi="宋体" w:eastAsia="宋体" w:cs="宋体"/>
          <w:spacing w:val="8"/>
          <w:sz w:val="22"/>
          <w:szCs w:val="22"/>
          <w:highlight w:val="none"/>
          <w:lang w:val="zh-CN"/>
        </w:rPr>
        <w:t xml:space="preserve">万元</w:t>
      </w:r>
      <w:r>
        <w:rPr>
          <w:rFonts w:hint="eastAsia" w:ascii="宋体" w:hAnsi="宋体" w:eastAsia="宋体" w:cs="宋体"/>
          <w:spacing w:val="8"/>
          <w:sz w:val="22"/>
          <w:szCs w:val="22"/>
          <w:highlight w:val="none"/>
          <w:lang w:val="zh-CN"/>
        </w:rPr>
      </w:r>
      <w:r/>
    </w:p>
    <w:p>
      <w:pPr>
        <w:pStyle w:val="935"/>
        <w:ind w:firstLine="370"/>
        <w:spacing w:line="460" w:lineRule="exact"/>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highlight w:val="none"/>
          <w:lang w:val="zh-CN"/>
        </w:rPr>
        <w:t xml:space="preserve">1.5采购需求：为进一步推进南京市企业退休人员社会化管理服务工作，采购人将开展2026年度“夏送清凉”活动，为纳入南京市企业退休人员社会化管理服务的人员采购活动物品：</w:t>
      </w:r>
      <w:r>
        <w:rPr>
          <w:rFonts w:hint="eastAsia" w:ascii="宋体" w:hAnsi="宋体" w:eastAsia="宋体" w:cs="宋体"/>
          <w:spacing w:val="8"/>
          <w:sz w:val="22"/>
          <w:szCs w:val="22"/>
          <w:highlight w:val="none"/>
          <w:lang w:val="en-US" w:eastAsia="zh-CN"/>
        </w:rPr>
        <w:t xml:space="preserve">1262336</w:t>
      </w:r>
      <w:r>
        <w:rPr>
          <w:rFonts w:hint="eastAsia" w:ascii="宋体" w:hAnsi="宋体" w:eastAsia="宋体" w:cs="宋体"/>
          <w:spacing w:val="8"/>
          <w:sz w:val="22"/>
          <w:szCs w:val="22"/>
          <w:highlight w:val="none"/>
          <w:lang w:val="zh-CN"/>
        </w:rPr>
        <w:t xml:space="preserve">套毛巾礼盒套装（</w:t>
      </w:r>
      <w:r>
        <w:rPr>
          <w:rFonts w:hint="eastAsia" w:ascii="宋体" w:hAnsi="宋体" w:eastAsia="宋体" w:cs="宋体"/>
          <w:spacing w:val="8"/>
          <w:sz w:val="22"/>
          <w:szCs w:val="22"/>
          <w:highlight w:val="none"/>
          <w:lang w:val="zh-CN" w:eastAsia="zh-CN"/>
        </w:rPr>
        <w:t xml:space="preserve">每套</w:t>
      </w:r>
      <w:r>
        <w:rPr>
          <w:rFonts w:hint="eastAsia" w:ascii="宋体" w:hAnsi="宋体" w:eastAsia="宋体" w:cs="宋体"/>
          <w:spacing w:val="8"/>
          <w:sz w:val="22"/>
          <w:szCs w:val="22"/>
          <w:highlight w:val="none"/>
          <w:lang w:val="zh-CN"/>
        </w:rPr>
        <w:t xml:space="preserve">含毛巾2条）</w:t>
      </w:r>
      <w:r>
        <w:rPr>
          <w:rFonts w:hint="eastAsia" w:ascii="宋体" w:hAnsi="宋体" w:eastAsia="宋体" w:cs="宋体"/>
          <w:spacing w:val="8"/>
          <w:sz w:val="22"/>
          <w:szCs w:val="22"/>
          <w:lang w:val="zh-CN"/>
        </w:rPr>
        <w:t xml:space="preserve">。（详细内容见本招标文件第四章）</w:t>
      </w:r>
      <w:r>
        <w:rPr>
          <w:rFonts w:hint="eastAsia" w:ascii="宋体" w:hAnsi="宋体" w:eastAsia="宋体" w:cs="宋体"/>
          <w:spacing w:val="8"/>
          <w:sz w:val="22"/>
          <w:szCs w:val="22"/>
          <w:lang w:val="zh-CN"/>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1.6合同履行</w:t>
      </w:r>
      <w:r>
        <w:rPr>
          <w:rFonts w:hint="eastAsia" w:ascii="宋体" w:hAnsi="宋体" w:eastAsia="宋体" w:cs="宋体"/>
          <w:spacing w:val="8"/>
          <w:sz w:val="22"/>
          <w:szCs w:val="22"/>
          <w:lang w:val="zh-CN"/>
        </w:rPr>
        <w:t xml:space="preserve">期限：合同签订之日至中标供应商承诺的退换期限结束之日。</w:t>
      </w:r>
      <w:r>
        <w:rPr>
          <w:rFonts w:hint="eastAsia" w:ascii="宋体" w:hAnsi="宋体" w:eastAsia="宋体" w:cs="宋体"/>
          <w:spacing w:val="8"/>
          <w:sz w:val="22"/>
          <w:szCs w:val="22"/>
        </w:rPr>
      </w:r>
      <w:r/>
    </w:p>
    <w:p>
      <w:pPr>
        <w:pStyle w:val="935"/>
        <w:ind w:firstLine="452"/>
        <w:jc w:val="left"/>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1.7行业划分：</w:t>
      </w:r>
      <w:r>
        <w:rPr>
          <w:rFonts w:hint="eastAsia" w:ascii="宋体" w:hAnsi="宋体" w:eastAsia="宋体" w:cs="宋体"/>
          <w:spacing w:val="8"/>
          <w:sz w:val="22"/>
          <w:szCs w:val="22"/>
          <w:lang w:val="en-US" w:eastAsia="zh-CN"/>
        </w:rPr>
        <w:t xml:space="preserve">工业</w:t>
      </w:r>
      <w:r>
        <w:rPr>
          <w:rFonts w:hint="eastAsia" w:ascii="宋体" w:hAnsi="宋体" w:eastAsia="宋体" w:cs="宋体"/>
          <w:spacing w:val="8"/>
          <w:sz w:val="22"/>
          <w:szCs w:val="22"/>
        </w:rPr>
        <w:t xml:space="preserve">。</w:t>
      </w:r>
      <w:r>
        <w:rPr>
          <w:rFonts w:hint="eastAsia" w:ascii="宋体" w:hAnsi="宋体" w:eastAsia="宋体" w:cs="宋体"/>
          <w:spacing w:val="8"/>
          <w:sz w:val="22"/>
          <w:szCs w:val="22"/>
        </w:rPr>
      </w:r>
      <w:r/>
    </w:p>
    <w:p>
      <w:pPr>
        <w:pStyle w:val="935"/>
        <w:ind w:firstLine="452"/>
        <w:jc w:val="left"/>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1.8本项目非专门面向中小企业（或监狱企业或残疾人福利性单位）采购。</w:t>
      </w:r>
      <w:r>
        <w:rPr>
          <w:rFonts w:hint="eastAsia" w:ascii="宋体" w:hAnsi="宋体" w:eastAsia="宋体" w:cs="宋体"/>
          <w:spacing w:val="8"/>
          <w:sz w:val="22"/>
          <w:szCs w:val="22"/>
        </w:rPr>
      </w:r>
      <w:r/>
    </w:p>
    <w:p>
      <w:pPr>
        <w:pStyle w:val="935"/>
        <w:ind w:firstLine="452"/>
        <w:jc w:val="left"/>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1.9本项目不接受联合体投标。</w:t>
      </w:r>
      <w:r>
        <w:rPr>
          <w:rFonts w:hint="eastAsia" w:ascii="宋体" w:hAnsi="宋体" w:eastAsia="宋体" w:cs="宋体"/>
          <w:spacing w:val="8"/>
          <w:sz w:val="22"/>
          <w:szCs w:val="22"/>
        </w:rPr>
      </w:r>
      <w:r/>
    </w:p>
    <w:p>
      <w:pPr>
        <w:pStyle w:val="935"/>
        <w:ind w:firstLine="452"/>
        <w:jc w:val="left"/>
        <w:spacing w:line="440" w:lineRule="exact"/>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val="en-US" w:eastAsia="zh-CN"/>
        </w:rPr>
        <w:t xml:space="preserve">1.10本项目不接受进口产品投标。</w:t>
      </w:r>
      <w:r>
        <w:rPr>
          <w:rFonts w:hint="eastAsia" w:ascii="宋体" w:hAnsi="宋体" w:eastAsia="宋体" w:cs="宋体"/>
          <w:spacing w:val="8"/>
          <w:sz w:val="22"/>
          <w:szCs w:val="22"/>
          <w:lang w:val="en-US" w:eastAsia="zh-CN"/>
        </w:rPr>
      </w:r>
      <w:r/>
    </w:p>
    <w:p>
      <w:pPr>
        <w:pStyle w:val="935"/>
        <w:spacing w:line="460" w:lineRule="exact"/>
        <w:shd w:val="clear" w:color="auto" w:fill="ffffff"/>
        <w:widowControl/>
        <w:rPr>
          <w:b/>
          <w:spacing w:val="8"/>
          <w:sz w:val="24"/>
        </w:rPr>
        <w:outlineLvl w:val="1"/>
      </w:pPr>
      <w:r>
        <w:rPr>
          <w:b/>
          <w:spacing w:val="8"/>
          <w:sz w:val="24"/>
        </w:rPr>
        <w:t xml:space="preserve">二、申请人的资格要求</w:t>
      </w:r>
      <w:r>
        <w:rPr>
          <w:b/>
          <w:spacing w:val="8"/>
          <w:sz w:val="24"/>
        </w:rPr>
      </w:r>
      <w:r/>
    </w:p>
    <w:p>
      <w:pPr>
        <w:pStyle w:val="935"/>
        <w:ind w:firstLine="370"/>
        <w:spacing w:line="460" w:lineRule="exact"/>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t xml:space="preserve">2.1满足《中华人民共和国政府采购法》第二十二条规定；</w:t>
      </w:r>
      <w:r>
        <w:rPr>
          <w:rFonts w:hint="eastAsia" w:ascii="宋体" w:hAnsi="宋体" w:eastAsia="宋体" w:cs="宋体"/>
          <w:b/>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（1）具有独立承担民事责任的能力（</w:t>
      </w:r>
      <w:r>
        <w:rPr>
          <w:rFonts w:hint="eastAsia" w:ascii="宋体" w:hAnsi="宋体" w:eastAsia="宋体" w:cs="宋体"/>
          <w:spacing w:val="8"/>
          <w:sz w:val="22"/>
          <w:szCs w:val="22"/>
          <w:lang w:eastAsia="zh-CN"/>
        </w:rPr>
        <w:t xml:space="preserve">提供法人或者其他组织的营业执照等证明文件</w:t>
      </w:r>
      <w:r>
        <w:rPr>
          <w:rFonts w:hint="eastAsia" w:ascii="宋体" w:hAnsi="宋体" w:eastAsia="宋体" w:cs="宋体"/>
          <w:spacing w:val="8"/>
          <w:sz w:val="22"/>
          <w:szCs w:val="22"/>
        </w:rPr>
        <w:t xml:space="preserve">；供应商为自然人的，提供其身份证）； </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eastAsia="宋体" w:cs="宋体"/>
          <w:spacing w:val="8"/>
          <w:sz w:val="22"/>
          <w:szCs w:val="22"/>
          <w:lang w:eastAsia="zh-CN"/>
        </w:rPr>
        <w:t xml:space="preserve">2024年度或2025年</w:t>
      </w:r>
      <w:r>
        <w:rPr>
          <w:rFonts w:hint="eastAsia" w:ascii="宋体" w:hAnsi="宋体" w:eastAsia="宋体" w:cs="宋体"/>
          <w:spacing w:val="8"/>
          <w:sz w:val="22"/>
          <w:szCs w:val="22"/>
          <w:lang w:eastAsia="zh-CN"/>
        </w:rPr>
        <w:t xml:space="preserve">度</w:t>
      </w:r>
      <w:r>
        <w:rPr>
          <w:rFonts w:hint="eastAsia" w:ascii="宋体" w:hAnsi="宋体" w:eastAsia="宋体" w:cs="宋体"/>
          <w:spacing w:val="8"/>
          <w:sz w:val="22"/>
          <w:szCs w:val="22"/>
        </w:rPr>
        <w:t xml:space="preserve">经审计的</w:t>
      </w:r>
      <w:r>
        <w:rPr>
          <w:rFonts w:hint="eastAsia" w:ascii="宋体" w:hAnsi="宋体" w:eastAsia="宋体" w:cs="宋体"/>
          <w:spacing w:val="8"/>
          <w:sz w:val="22"/>
          <w:szCs w:val="22"/>
          <w:lang w:val="zh-CN"/>
        </w:rPr>
        <w:t xml:space="preserve">的</w:t>
      </w:r>
      <w:r>
        <w:rPr>
          <w:rFonts w:hint="eastAsia" w:ascii="宋体" w:hAnsi="宋体" w:eastAsia="宋体" w:cs="宋体"/>
          <w:spacing w:val="8"/>
          <w:sz w:val="22"/>
          <w:szCs w:val="22"/>
          <w:lang w:val="zh-CN"/>
        </w:rPr>
        <w:t xml:space="preserve">财务报告）；</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（4）有依法缴纳税收的良好记录（提供参加本次政府采购活动前半年内至少一个月的缴纳税收的凭证，依法享受免缴、缓缴的，提供证明材料）；</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（5）有依法缴纳社会保障资金的良好记录（提供参加本次政府采购活动前半年内至少一个月的缴纳社会保险的凭据）；</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（6）参加政府采购活动前三年内，在经营活动中没有重大违法记录（提供承诺书）；</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（7）法律、行政法规规定的其他条件：</w:t>
      </w:r>
      <w:r>
        <w:rPr>
          <w:rFonts w:hint="eastAsia" w:ascii="宋体" w:hAnsi="宋体" w:eastAsia="宋体" w:cs="宋体"/>
          <w:spacing w:val="8"/>
          <w:sz w:val="22"/>
          <w:szCs w:val="22"/>
          <w:lang w:val="zh-CN"/>
        </w:rPr>
        <w:t xml:space="preserve">提供《南京市政府采购供应商信用记录表暨信用承诺书》</w:t>
      </w:r>
      <w:r>
        <w:rPr>
          <w:rFonts w:hint="eastAsia" w:ascii="宋体" w:hAnsi="宋体" w:eastAsia="宋体" w:cs="宋体"/>
          <w:spacing w:val="8"/>
          <w:sz w:val="22"/>
          <w:szCs w:val="22"/>
        </w:rPr>
        <w:t xml:space="preserve">。</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2.2 落实政府采购政策需满足的资格要求：</w:t>
      </w:r>
      <w:r>
        <w:rPr>
          <w:rFonts w:hint="eastAsia" w:ascii="宋体" w:hAnsi="宋体" w:eastAsia="宋体" w:cs="宋体"/>
          <w:spacing w:val="8"/>
          <w:sz w:val="22"/>
          <w:szCs w:val="22"/>
        </w:rPr>
        <w:t xml:space="preserve">无。</w:t>
      </w:r>
      <w:r>
        <w:rPr>
          <w:rFonts w:hint="eastAsia" w:ascii="宋体" w:hAnsi="宋体" w:eastAsia="宋体" w:cs="宋体"/>
          <w:spacing w:val="8"/>
          <w:sz w:val="22"/>
          <w:szCs w:val="22"/>
        </w:rPr>
      </w:r>
      <w:r/>
    </w:p>
    <w:p>
      <w:pPr>
        <w:pStyle w:val="935"/>
        <w:ind w:firstLine="452"/>
        <w:jc w:val="left"/>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2.3 采购人根据采购项目的特殊要求规定的特定条件，并提供符合特殊要求的证明材料或者情况说明：</w:t>
      </w:r>
      <w:r>
        <w:rPr>
          <w:rFonts w:hint="eastAsia" w:ascii="宋体" w:hAnsi="宋体" w:eastAsia="宋体" w:cs="宋体"/>
          <w:spacing w:val="8"/>
          <w:sz w:val="22"/>
          <w:szCs w:val="22"/>
        </w:rPr>
        <w:t xml:space="preserve">中标后不允许转包、分包。（提供承诺书）</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w:t>
      </w:r>
      <w:r>
        <w:rPr>
          <w:rFonts w:hint="eastAsia" w:ascii="宋体" w:hAnsi="宋体" w:eastAsia="宋体" w:cs="宋体"/>
          <w:spacing w:val="8"/>
          <w:sz w:val="22"/>
          <w:szCs w:val="22"/>
        </w:rPr>
        <w:t xml:space="preserve">4</w:t>
      </w:r>
      <w:r>
        <w:rPr>
          <w:rFonts w:hint="eastAsia" w:ascii="宋体" w:hAnsi="宋体" w:eastAsia="宋体" w:cs="宋体"/>
          <w:spacing w:val="8"/>
          <w:sz w:val="22"/>
          <w:szCs w:val="22"/>
          <w:lang w:val="zh-CN"/>
        </w:rPr>
        <w:t xml:space="preserve">拒绝下述供应商参加本次招标活动：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（1）单位负责人为同一人或者存在直接控股、管理关系的不同供应商，不得参加同一合同项下的政府采购活动。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（2）为采购项目提供整体设计、规范编制或者项目管理、监理、检测等服务的供应商，不得参加本项目的采购活动。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val="zh-CN"/>
        </w:rPr>
        <w:t xml:space="preserve">（3）供应商被“信用中国”网站（www.creditchina.gov.cn）、“中国政府采购网”(www.ccgp.gov.cn)列入失</w:t>
      </w:r>
      <w:r>
        <w:rPr>
          <w:rFonts w:hint="eastAsia" w:ascii="宋体" w:hAnsi="宋体" w:eastAsia="宋体" w:cs="宋体"/>
          <w:spacing w:val="8"/>
          <w:sz w:val="22"/>
          <w:szCs w:val="22"/>
          <w:lang w:val="zh-CN"/>
        </w:rPr>
        <w:t xml:space="preserve">信被执行人、重大税收违法失信主体、政府采购严重违法失信行为记录名单。</w:t>
      </w:r>
      <w:r>
        <w:rPr>
          <w:rFonts w:hint="eastAsia" w:ascii="宋体" w:hAnsi="宋体" w:eastAsia="宋体" w:cs="宋体"/>
          <w:spacing w:val="8"/>
          <w:sz w:val="22"/>
          <w:szCs w:val="22"/>
          <w:lang w:val="en-US" w:eastAsia="zh-CN"/>
        </w:rPr>
      </w:r>
      <w:r/>
    </w:p>
    <w:p>
      <w:pPr>
        <w:pStyle w:val="935"/>
        <w:ind w:firstLine="420"/>
        <w:spacing w:line="460" w:lineRule="exact"/>
        <w:rPr>
          <w:bCs/>
          <w:szCs w:val="21"/>
        </w:rPr>
      </w:pPr>
      <w:r>
        <w:rPr>
          <w:bCs/>
          <w:szCs w:val="21"/>
        </w:rPr>
      </w:r>
      <w:r/>
    </w:p>
    <w:p>
      <w:pPr>
        <w:pStyle w:val="935"/>
        <w:spacing w:line="460" w:lineRule="exact"/>
        <w:shd w:val="clear" w:color="auto" w:fill="ffffff"/>
        <w:widowControl/>
        <w:rPr>
          <w:b/>
          <w:spacing w:val="8"/>
          <w:sz w:val="24"/>
        </w:rPr>
        <w:outlineLvl w:val="1"/>
      </w:pPr>
      <w:r>
        <w:rPr>
          <w:b/>
          <w:spacing w:val="8"/>
          <w:sz w:val="24"/>
        </w:rPr>
        <w:t xml:space="preserve">三、获取招标文件</w:t>
      </w:r>
      <w:r>
        <w:rPr>
          <w:b/>
          <w:spacing w:val="8"/>
          <w:sz w:val="24"/>
        </w:rPr>
      </w:r>
      <w:r/>
    </w:p>
    <w:p>
      <w:pPr>
        <w:pStyle w:val="935"/>
        <w:ind w:firstLine="370"/>
        <w:spacing w:line="46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3.1 获取时间：自招标文件公告发布之日起5个工作日</w:t>
      </w:r>
      <w:r>
        <w:rPr>
          <w:rFonts w:hint="eastAsia" w:ascii="宋体" w:hAnsi="宋体" w:eastAsia="宋体" w:cs="宋体"/>
          <w:spacing w:val="8"/>
          <w:sz w:val="22"/>
          <w:szCs w:val="22"/>
        </w:rPr>
      </w:r>
      <w:r/>
    </w:p>
    <w:p>
      <w:pPr>
        <w:pStyle w:val="935"/>
        <w:ind w:firstLine="370"/>
        <w:spacing w:line="46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3.2地点：江苏政府采购网</w:t>
      </w:r>
      <w:r>
        <w:rPr>
          <w:rFonts w:hint="eastAsia" w:ascii="宋体" w:hAnsi="宋体" w:eastAsia="宋体" w:cs="宋体"/>
          <w:spacing w:val="8"/>
          <w:sz w:val="22"/>
          <w:szCs w:val="22"/>
        </w:rPr>
      </w:r>
      <w:r/>
    </w:p>
    <w:p>
      <w:pPr>
        <w:pStyle w:val="935"/>
        <w:ind w:firstLine="370"/>
        <w:spacing w:line="46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3.3获取方式：网上下载</w:t>
      </w:r>
      <w:r>
        <w:rPr>
          <w:rFonts w:hint="eastAsia" w:ascii="宋体" w:hAnsi="宋体" w:eastAsia="宋体" w:cs="宋体"/>
          <w:spacing w:val="8"/>
          <w:sz w:val="22"/>
          <w:szCs w:val="22"/>
        </w:rPr>
      </w:r>
      <w:r/>
    </w:p>
    <w:p>
      <w:pPr>
        <w:pStyle w:val="951"/>
        <w:ind w:left="0"/>
      </w:pPr>
      <w:r/>
      <w:r/>
    </w:p>
    <w:p>
      <w:pPr>
        <w:pStyle w:val="935"/>
        <w:spacing w:line="460" w:lineRule="exact"/>
        <w:shd w:val="clear" w:color="auto" w:fill="ffffff"/>
        <w:widowControl/>
        <w:rPr>
          <w:b/>
          <w:spacing w:val="8"/>
          <w:sz w:val="24"/>
        </w:rPr>
        <w:outlineLvl w:val="1"/>
      </w:pPr>
      <w:r>
        <w:rPr>
          <w:b/>
          <w:spacing w:val="8"/>
          <w:sz w:val="24"/>
        </w:rPr>
        <w:t xml:space="preserve">四、提交投标文件截止时间、开标时间和地点</w:t>
      </w:r>
      <w:r>
        <w:rPr>
          <w:b/>
          <w:spacing w:val="8"/>
          <w:sz w:val="24"/>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4.1提交投标文件截止及开标时间：202</w:t>
      </w:r>
      <w:r>
        <w:rPr>
          <w:rFonts w:hint="eastAsia" w:ascii="宋体" w:hAnsi="宋体" w:eastAsia="宋体" w:cs="宋体"/>
          <w:spacing w:val="8"/>
          <w:sz w:val="22"/>
          <w:szCs w:val="22"/>
          <w:highlight w:val="none"/>
          <w:lang w:val="en-US" w:eastAsia="zh-CN"/>
        </w:rPr>
        <w:t xml:space="preserve">6</w:t>
      </w:r>
      <w:r>
        <w:rPr>
          <w:rFonts w:hint="eastAsia" w:ascii="宋体" w:hAnsi="宋体" w:eastAsia="宋体" w:cs="宋体"/>
          <w:spacing w:val="8"/>
          <w:sz w:val="22"/>
          <w:szCs w:val="22"/>
          <w:highlight w:val="none"/>
        </w:rPr>
        <w:t xml:space="preserve">年</w:t>
      </w:r>
      <w:r>
        <w:rPr>
          <w:rFonts w:hint="eastAsia" w:ascii="宋体" w:hAnsi="宋体" w:eastAsia="宋体" w:cs="宋体"/>
          <w:spacing w:val="8"/>
          <w:sz w:val="22"/>
          <w:szCs w:val="22"/>
          <w:highlight w:val="none"/>
          <w:lang w:val="en-US" w:eastAsia="zh-CN"/>
        </w:rPr>
        <w:t xml:space="preserve">6</w:t>
      </w:r>
      <w:r>
        <w:rPr>
          <w:rFonts w:hint="eastAsia" w:ascii="宋体" w:hAnsi="宋体" w:eastAsia="宋体" w:cs="宋体"/>
          <w:spacing w:val="8"/>
          <w:sz w:val="22"/>
          <w:szCs w:val="22"/>
          <w:highlight w:val="none"/>
        </w:rPr>
        <w:t xml:space="preserve">月</w:t>
      </w:r>
      <w:r>
        <w:rPr>
          <w:rFonts w:hint="eastAsia" w:ascii="宋体" w:hAnsi="宋体" w:eastAsia="宋体" w:cs="宋体"/>
          <w:spacing w:val="8"/>
          <w:sz w:val="22"/>
          <w:szCs w:val="22"/>
          <w:highlight w:val="none"/>
          <w:lang w:val="en-US" w:eastAsia="zh-CN"/>
        </w:rPr>
        <w:t xml:space="preserve">1</w:t>
      </w:r>
      <w:r>
        <w:rPr>
          <w:rFonts w:hint="eastAsia" w:ascii="宋体" w:hAnsi="宋体" w:eastAsia="宋体" w:cs="宋体"/>
          <w:spacing w:val="8"/>
          <w:sz w:val="22"/>
          <w:szCs w:val="22"/>
          <w:highlight w:val="none"/>
        </w:rPr>
        <w:t xml:space="preserve">日09点</w:t>
      </w:r>
      <w:r>
        <w:rPr>
          <w:rFonts w:hint="eastAsia" w:ascii="宋体" w:hAnsi="宋体" w:eastAsia="宋体" w:cs="宋体"/>
          <w:spacing w:val="8"/>
          <w:sz w:val="22"/>
          <w:szCs w:val="22"/>
          <w:highlight w:val="none"/>
          <w:lang w:val="en-US" w:eastAsia="zh-CN"/>
        </w:rPr>
        <w:t xml:space="preserve">00</w:t>
      </w:r>
      <w:r>
        <w:rPr>
          <w:rFonts w:hint="eastAsia" w:ascii="宋体" w:hAnsi="宋体" w:eastAsia="宋体" w:cs="宋体"/>
          <w:spacing w:val="8"/>
          <w:sz w:val="22"/>
          <w:szCs w:val="22"/>
          <w:highlight w:val="none"/>
        </w:rPr>
        <w:t xml:space="preserve">分（北京时间）</w:t>
      </w:r>
      <w:r>
        <w:rPr>
          <w:rFonts w:hint="eastAsia" w:ascii="宋体" w:hAnsi="宋体" w:eastAsia="宋体" w:cs="宋体"/>
          <w:spacing w:val="8"/>
          <w:sz w:val="22"/>
          <w:szCs w:val="22"/>
        </w:rPr>
      </w:r>
      <w:r/>
    </w:p>
    <w:p>
      <w:pPr>
        <w:pStyle w:val="935"/>
        <w:ind w:firstLine="452"/>
        <w:spacing w:line="360" w:lineRule="auto"/>
        <w:rPr>
          <w:rFonts w:hint="eastAsia" w:ascii="宋体" w:hAnsi="宋体" w:eastAsia="宋体" w:cs="宋体"/>
          <w:spacing w:val="8"/>
          <w:sz w:val="22"/>
          <w:szCs w:val="22"/>
        </w:rPr>
      </w:pPr>
      <w:r>
        <w:rPr>
          <w:rFonts w:hint="eastAsia" w:ascii="宋体" w:hAnsi="宋体" w:eastAsia="宋体" w:cs="宋体"/>
          <w:spacing w:val="8"/>
          <w:sz w:val="22"/>
          <w:szCs w:val="22"/>
        </w:rPr>
        <w:t xml:space="preserve">4.2提交投标文件地点：</w:t>
      </w:r>
      <w:r>
        <w:rPr>
          <w:rFonts w:hint="eastAsia" w:ascii="宋体" w:hAnsi="宋体" w:eastAsia="宋体" w:cs="宋体"/>
          <w:sz w:val="22"/>
          <w:szCs w:val="22"/>
        </w:rPr>
        <w:t xml:space="preserve">江苏省政府采购管理交易系统</w:t>
      </w:r>
      <w:r>
        <w:rPr>
          <w:rFonts w:hint="eastAsia" w:ascii="宋体" w:hAnsi="宋体" w:eastAsia="宋体" w:cs="宋体"/>
          <w:spacing w:val="8"/>
          <w:sz w:val="22"/>
          <w:szCs w:val="22"/>
        </w:rPr>
        <w:t xml:space="preserve">（苏采云）（以下简称“苏采云”）（网址：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 </w:instrText>
      </w:r>
      <w:r>
        <w:rPr>
          <w:rFonts w:hint="eastAsia" w:ascii="宋体" w:hAnsi="宋体" w:eastAsia="宋体" w:cs="宋体"/>
          <w:sz w:val="22"/>
          <w:szCs w:val="22"/>
        </w:rPr>
        <w:fldChar w:fldCharType="separate"/>
      </w:r>
      <w:r>
        <w:rPr>
          <w:rStyle w:val="999"/>
          <w:rFonts w:hint="eastAsia" w:ascii="宋体" w:hAnsi="宋体" w:eastAsia="宋体" w:cs="宋体"/>
          <w:color w:val="000000"/>
          <w:spacing w:val="8"/>
          <w:sz w:val="22"/>
          <w:szCs w:val="22"/>
        </w:rPr>
        <w:t xml:space="preserve">http://jszfcg.jsczt.cn/）</w:t>
      </w:r>
      <w:r>
        <w:rPr>
          <w:rStyle w:val="999"/>
          <w:rFonts w:hint="eastAsia" w:ascii="宋体" w:hAnsi="宋体" w:eastAsia="宋体" w:cs="宋体"/>
          <w:color w:val="000000"/>
          <w:spacing w:val="8"/>
          <w:sz w:val="22"/>
          <w:szCs w:val="22"/>
        </w:rPr>
        <w:fldChar w:fldCharType="end"/>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4.3开标地点：“苏采云”开标大厅</w:t>
      </w:r>
      <w:r>
        <w:rPr>
          <w:rFonts w:hint="eastAsia" w:ascii="宋体" w:hAnsi="宋体" w:eastAsia="宋体" w:cs="宋体"/>
          <w:spacing w:val="8"/>
          <w:sz w:val="22"/>
          <w:szCs w:val="22"/>
        </w:rPr>
      </w:r>
      <w:r/>
    </w:p>
    <w:p>
      <w:pPr>
        <w:pStyle w:val="935"/>
        <w:ind w:firstLine="370"/>
        <w:spacing w:line="460" w:lineRule="exact"/>
        <w:shd w:val="clear" w:color="auto" w:fill="ffffff"/>
        <w:widowControl/>
        <w:rPr>
          <w:spacing w:val="8"/>
          <w:szCs w:val="21"/>
        </w:rPr>
      </w:pPr>
      <w:r>
        <w:rPr>
          <w:spacing w:val="8"/>
          <w:szCs w:val="21"/>
        </w:rPr>
      </w:r>
      <w:r/>
    </w:p>
    <w:p>
      <w:pPr>
        <w:pStyle w:val="935"/>
        <w:spacing w:line="460" w:lineRule="exact"/>
        <w:shd w:val="clear" w:color="auto" w:fill="ffffff"/>
        <w:widowControl/>
        <w:rPr>
          <w:b/>
          <w:spacing w:val="8"/>
          <w:sz w:val="24"/>
        </w:rPr>
        <w:outlineLvl w:val="1"/>
      </w:pPr>
      <w:r>
        <w:rPr>
          <w:b/>
          <w:spacing w:val="8"/>
          <w:sz w:val="24"/>
        </w:rPr>
        <w:t xml:space="preserve">五、公告期限</w:t>
      </w:r>
      <w:r>
        <w:rPr>
          <w:b/>
          <w:spacing w:val="8"/>
          <w:sz w:val="24"/>
        </w:rPr>
      </w:r>
      <w:r/>
    </w:p>
    <w:p>
      <w:pPr>
        <w:pStyle w:val="935"/>
        <w:ind w:firstLine="370"/>
        <w:spacing w:line="46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自本公告发布之日起5个工作日。</w:t>
      </w:r>
      <w:r>
        <w:rPr>
          <w:rFonts w:hint="eastAsia" w:ascii="宋体" w:hAnsi="宋体" w:eastAsia="宋体" w:cs="宋体"/>
          <w:spacing w:val="8"/>
          <w:sz w:val="22"/>
          <w:szCs w:val="22"/>
        </w:rPr>
      </w:r>
      <w:r/>
    </w:p>
    <w:p>
      <w:pPr>
        <w:pStyle w:val="1003"/>
        <w:rPr>
          <w:rFonts w:hint="eastAsia"/>
        </w:rPr>
      </w:pPr>
      <w:r>
        <w:rPr>
          <w:rFonts w:hint="eastAsia"/>
        </w:rPr>
      </w:r>
      <w:r/>
    </w:p>
    <w:p>
      <w:pPr>
        <w:pStyle w:val="935"/>
        <w:spacing w:line="460" w:lineRule="exact"/>
        <w:shd w:val="clear" w:color="auto" w:fill="ffffff"/>
        <w:widowControl/>
        <w:rPr>
          <w:b/>
          <w:spacing w:val="8"/>
          <w:sz w:val="24"/>
        </w:rPr>
        <w:outlineLvl w:val="1"/>
      </w:pPr>
      <w:r>
        <w:rPr>
          <w:b/>
          <w:spacing w:val="8"/>
          <w:sz w:val="24"/>
        </w:rPr>
        <w:t xml:space="preserve">六、其他补充事宜</w:t>
      </w:r>
      <w:r>
        <w:rPr>
          <w:b/>
          <w:spacing w:val="8"/>
          <w:sz w:val="24"/>
        </w:rPr>
      </w:r>
      <w:r/>
    </w:p>
    <w:p>
      <w:pPr>
        <w:pStyle w:val="935"/>
        <w:ind w:firstLine="363"/>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6.1本项目在江苏政府采购网发布公告。</w:t>
      </w:r>
      <w:r>
        <w:rPr>
          <w:rFonts w:hint="eastAsia" w:ascii="宋体" w:hAnsi="宋体" w:eastAsia="宋体" w:cs="宋体"/>
          <w:sz w:val="22"/>
          <w:szCs w:val="22"/>
          <w:lang w:val="zh-CN"/>
        </w:rPr>
      </w:r>
      <w:r/>
    </w:p>
    <w:p>
      <w:pPr>
        <w:pStyle w:val="935"/>
        <w:ind w:firstLine="363"/>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6.2投标人通过“苏采云”（网址：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sz w:val="22"/>
          <w:szCs w:val="22"/>
          <w:lang w:val="zh-CN"/>
        </w:rPr>
        <w:fldChar w:fldCharType="end"/>
      </w:r>
      <w:r>
        <w:rPr>
          <w:rFonts w:hint="eastAsia" w:ascii="宋体" w:hAnsi="宋体" w:eastAsia="宋体" w:cs="宋体"/>
          <w:sz w:val="22"/>
          <w:szCs w:val="22"/>
          <w:lang w:val="zh-CN"/>
        </w:rPr>
      </w:r>
      <w:r/>
    </w:p>
    <w:p>
      <w:pPr>
        <w:pStyle w:val="935"/>
        <w:ind w:firstLine="363"/>
        <w:jc w:val="left"/>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操作手册下载地址：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"http://www.ccgp-jiangsu.gov.cn/jiangsu/zlxz/ee/ee3a4bc5a3454aa2b0d9312230633ce9.html"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http://www.ccgp-jiangsu.gov.cn/jiangsu/zlxz/ee/ee3a4bc5a3454aa2b0d9312230633ce9.html</w:t>
      </w:r>
      <w:r>
        <w:rPr>
          <w:rFonts w:hint="eastAsia" w:ascii="宋体" w:hAnsi="宋体" w:eastAsia="宋体" w:cs="宋体"/>
          <w:sz w:val="22"/>
          <w:szCs w:val="22"/>
          <w:lang w:val="zh-CN"/>
        </w:rPr>
        <w:fldChar w:fldCharType="end"/>
      </w:r>
      <w:r>
        <w:rPr>
          <w:rFonts w:hint="eastAsia" w:ascii="宋体" w:hAnsi="宋体" w:eastAsia="宋体" w:cs="宋体"/>
          <w:sz w:val="22"/>
          <w:szCs w:val="22"/>
          <w:lang w:val="zh-CN"/>
        </w:rPr>
      </w:r>
      <w:r/>
    </w:p>
    <w:p>
      <w:pPr>
        <w:pStyle w:val="935"/>
        <w:ind w:firstLine="363"/>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sz w:val="22"/>
          <w:szCs w:val="22"/>
          <w:lang w:val="zh-CN"/>
        </w:rPr>
      </w:r>
      <w:r/>
    </w:p>
    <w:p>
      <w:pPr>
        <w:pStyle w:val="935"/>
        <w:ind w:firstLine="363"/>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“苏采云”南京地区客服热线025-83633744、025-83633743。</w:t>
      </w:r>
      <w:r>
        <w:rPr>
          <w:rFonts w:hint="eastAsia" w:ascii="宋体" w:hAnsi="宋体" w:eastAsia="宋体" w:cs="宋体"/>
          <w:sz w:val="22"/>
          <w:szCs w:val="22"/>
          <w:lang w:val="zh-CN"/>
        </w:rPr>
      </w:r>
      <w:r/>
    </w:p>
    <w:p>
      <w:pPr>
        <w:pStyle w:val="935"/>
        <w:ind w:firstLine="363"/>
        <w:spacing w:line="460" w:lineRule="exact"/>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 有关本次招标的事项若存在变动或修改，请及时关注“江苏政府采购网”（www.ccgp-jiangsu.gov.cn）更正公告。</w:t>
      </w:r>
      <w:r>
        <w:rPr>
          <w:rFonts w:hint="eastAsia" w:ascii="宋体" w:hAnsi="宋体" w:eastAsia="宋体" w:cs="宋体"/>
          <w:sz w:val="22"/>
          <w:szCs w:val="22"/>
          <w:lang w:val="zh-CN"/>
        </w:rPr>
      </w:r>
      <w:r/>
    </w:p>
    <w:p>
      <w:pPr>
        <w:pStyle w:val="935"/>
        <w:ind w:firstLine="363"/>
        <w:spacing w:line="460" w:lineRule="exact"/>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6.3 勘察现场：无。</w:t>
      </w:r>
      <w:r>
        <w:rPr>
          <w:rFonts w:hint="eastAsia" w:ascii="宋体" w:hAnsi="宋体" w:eastAsia="宋体" w:cs="宋体"/>
          <w:bCs/>
          <w:sz w:val="22"/>
          <w:szCs w:val="22"/>
        </w:rPr>
      </w:r>
      <w:r/>
    </w:p>
    <w:p>
      <w:pPr>
        <w:pStyle w:val="935"/>
        <w:ind w:firstLine="363"/>
        <w:spacing w:line="460" w:lineRule="exact"/>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6.4 政府采购信用承诺</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w:t>
      </w:r>
      <w:r>
        <w:rPr>
          <w:rFonts w:hint="eastAsia" w:ascii="宋体" w:hAnsi="宋体" w:eastAsia="宋体" w:cs="宋体"/>
          <w:bCs/>
          <w:sz w:val="22"/>
          <w:szCs w:val="22"/>
        </w:rPr>
        <w:t xml:space="preserve">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对信用承诺书有份数要求和封装要求的，各代理机构可自行补充）。</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在政府采购资格审查环节，供应商只需提供书面《南京市政府采购供应商信用记录表暨信用承诺书》，即可替代以下证明材料：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（1）符合国家相关规定的财务状况报告；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（2）依法缴纳税收的证明材料；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（3）依法缴纳社会保障资金的证明材料；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（4）具备履行政府采购合同所必需的设备和专业技术能力的证明材料；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（5）参加政府采购活动前三年内在经营活动中没有重大违法记录的证明材料；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（6）未被列入失信被执行人、重大税收违法失信主体、政府采购严重违法失信行为记录名单的证明材料。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供应商涉及以下情形的，不适用信用承诺：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（1）供应商被列入严重失信主体名单；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（2）被相关监管部门作出行政处罚且尚在处罚有效期内；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（3）其他法律、行政法规规定的不适用信用承诺的情形。 </w:t>
      </w:r>
      <w:r>
        <w:rPr>
          <w:rFonts w:hint="eastAsia" w:ascii="宋体" w:hAnsi="宋体" w:eastAsia="宋体" w:cs="宋体"/>
          <w:bCs/>
          <w:sz w:val="22"/>
          <w:szCs w:val="22"/>
        </w:rPr>
      </w:r>
      <w:r/>
    </w:p>
    <w:p>
      <w:pPr>
        <w:pStyle w:val="935"/>
        <w:ind w:firstLine="420"/>
        <w:spacing w:line="440" w:lineRule="exact"/>
        <w:rPr>
          <w:rFonts w:hint="eastAsia" w:ascii="宋体" w:hAnsi="宋体" w:eastAsia="宋体" w:cs="宋体"/>
          <w:bCs/>
          <w:sz w:val="22"/>
          <w:szCs w:val="22"/>
        </w:rPr>
      </w:pPr>
      <w:r>
        <w:rPr>
          <w:rFonts w:hint="eastAsia" w:ascii="宋体" w:hAnsi="宋体" w:eastAsia="宋体" w:cs="宋体"/>
          <w:bCs/>
          <w:sz w:val="22"/>
          <w:szCs w:val="22"/>
        </w:rPr>
        <w:t xml:space="preserve">供应商对信用承诺内容的真实性、合法性、有效性负责。如作出虚假信用承诺，视同为“提供虚假材料谋取中标、成交”的违法行为。</w:t>
      </w:r>
      <w:r>
        <w:rPr>
          <w:rFonts w:hint="eastAsia" w:ascii="宋体" w:hAnsi="宋体" w:eastAsia="宋体" w:cs="宋体"/>
          <w:bCs/>
          <w:sz w:val="22"/>
          <w:szCs w:val="22"/>
        </w:rPr>
      </w:r>
      <w:r/>
    </w:p>
    <w:p>
      <w:pPr>
        <w:pStyle w:val="1003"/>
        <w:rPr>
          <w:rFonts w:hint="eastAsia"/>
        </w:rPr>
      </w:pPr>
      <w:r>
        <w:rPr>
          <w:rFonts w:hint="eastAsia"/>
        </w:rPr>
      </w:r>
      <w:r/>
    </w:p>
    <w:p>
      <w:pPr>
        <w:pStyle w:val="935"/>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935"/>
        <w:ind w:firstLine="452"/>
        <w:spacing w:line="440" w:lineRule="exact"/>
        <w:rPr>
          <w:rFonts w:hint="eastAsia" w:ascii="宋体" w:hAnsi="宋体" w:eastAsia="宋体" w:cs="宋体"/>
          <w:spacing w:val="8"/>
          <w:sz w:val="22"/>
          <w:szCs w:val="22"/>
        </w:rPr>
      </w:pPr>
      <w:r>
        <w:rPr>
          <w:rFonts w:hint="eastAsia" w:ascii="宋体" w:hAnsi="宋体" w:eastAsia="宋体" w:cs="宋体"/>
          <w:spacing w:val="8"/>
          <w:sz w:val="22"/>
          <w:szCs w:val="22"/>
        </w:rPr>
        <w:t xml:space="preserve">8.1采购人信息</w:t>
      </w:r>
      <w:r>
        <w:rPr>
          <w:rFonts w:hint="eastAsia" w:ascii="宋体" w:hAnsi="宋体" w:eastAsia="宋体" w:cs="宋体"/>
          <w:spacing w:val="8"/>
          <w:sz w:val="22"/>
          <w:szCs w:val="22"/>
        </w:rPr>
      </w:r>
      <w:r/>
    </w:p>
    <w:p>
      <w:pPr>
        <w:pStyle w:val="935"/>
        <w:ind w:firstLine="420"/>
        <w:spacing w:line="440" w:lineRule="exact"/>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bCs/>
          <w:sz w:val="22"/>
          <w:szCs w:val="22"/>
        </w:rPr>
        <w:t xml:space="preserve">名称：</w:t>
      </w:r>
      <w:r>
        <w:rPr>
          <w:rFonts w:hint="eastAsia" w:ascii="宋体" w:hAnsi="宋体" w:eastAsia="宋体" w:cs="宋体"/>
          <w:spacing w:val="8"/>
          <w:sz w:val="22"/>
          <w:szCs w:val="22"/>
          <w:lang w:eastAsia="zh-CN"/>
        </w:rPr>
        <w:t xml:space="preserve">南京市社会保险管理中心</w:t>
      </w:r>
      <w:r>
        <w:rPr>
          <w:rFonts w:hint="eastAsia" w:ascii="宋体" w:hAnsi="宋体" w:eastAsia="宋体" w:cs="宋体"/>
          <w:spacing w:val="8"/>
          <w:sz w:val="22"/>
          <w:szCs w:val="22"/>
          <w:lang w:eastAsia="zh-CN"/>
        </w:rPr>
      </w:r>
      <w:r/>
    </w:p>
    <w:p>
      <w:pPr>
        <w:pStyle w:val="935"/>
        <w:ind w:firstLine="420"/>
        <w:spacing w:line="440" w:lineRule="exact"/>
        <w:shd w:val="clear" w:color="auto" w:fill="ffffff"/>
        <w:widowControl/>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地址：南京市建邺区</w:t>
      </w:r>
      <w:r>
        <w:rPr>
          <w:rFonts w:hint="eastAsia" w:ascii="宋体" w:hAnsi="宋体" w:eastAsia="宋体" w:cs="宋体"/>
          <w:bCs/>
          <w:sz w:val="22"/>
          <w:szCs w:val="22"/>
          <w:lang w:eastAsia="zh-CN"/>
        </w:rPr>
        <w:t xml:space="preserve">水西门大街</w:t>
      </w:r>
      <w:r>
        <w:rPr>
          <w:rFonts w:hint="eastAsia" w:ascii="宋体" w:hAnsi="宋体" w:eastAsia="宋体" w:cs="宋体"/>
          <w:bCs/>
          <w:sz w:val="22"/>
          <w:szCs w:val="22"/>
          <w:lang w:val="en-US" w:eastAsia="zh-CN"/>
        </w:rPr>
        <w:t xml:space="preserve">61号617室</w:t>
      </w:r>
      <w:r>
        <w:rPr>
          <w:rFonts w:hint="eastAsia" w:ascii="宋体" w:hAnsi="宋体" w:eastAsia="宋体" w:cs="宋体"/>
          <w:bCs/>
          <w:sz w:val="22"/>
          <w:szCs w:val="22"/>
          <w:lang w:val="en-US" w:eastAsia="zh-CN"/>
        </w:rPr>
      </w:r>
      <w:r/>
    </w:p>
    <w:p>
      <w:pPr>
        <w:pStyle w:val="935"/>
        <w:ind w:firstLine="420"/>
        <w:spacing w:line="440" w:lineRule="exact"/>
        <w:shd w:val="clear" w:color="auto" w:fill="ffffff"/>
        <w:widowControl/>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联系方式：</w:t>
      </w:r>
      <w:r>
        <w:rPr>
          <w:rFonts w:hint="eastAsia" w:ascii="宋体" w:hAnsi="宋体" w:eastAsia="宋体" w:cs="宋体"/>
          <w:bCs/>
          <w:sz w:val="22"/>
          <w:szCs w:val="22"/>
          <w:highlight w:val="none"/>
          <w:lang w:eastAsia="zh-CN"/>
        </w:rPr>
        <w:t xml:space="preserve">洪女士、王先生</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rPr>
        <w:t xml:space="preserve"> 025-</w:t>
      </w:r>
      <w:r>
        <w:rPr>
          <w:rFonts w:hint="eastAsia" w:ascii="宋体" w:hAnsi="宋体" w:eastAsia="宋体" w:cs="宋体"/>
          <w:bCs/>
          <w:sz w:val="22"/>
          <w:szCs w:val="22"/>
          <w:highlight w:val="none"/>
          <w:lang w:val="en-US" w:eastAsia="zh-CN"/>
        </w:rPr>
        <w:t xml:space="preserve">86591651、86590912  </w:t>
      </w:r>
      <w:r>
        <w:rPr>
          <w:rFonts w:hint="eastAsia" w:ascii="宋体" w:hAnsi="宋体" w:eastAsia="宋体" w:cs="宋体"/>
          <w:bCs/>
          <w:sz w:val="22"/>
          <w:szCs w:val="22"/>
          <w:highlight w:val="none"/>
          <w:lang w:val="en-US" w:eastAsia="zh-CN"/>
        </w:rPr>
      </w:r>
      <w:r/>
    </w:p>
    <w:p>
      <w:pPr>
        <w:pStyle w:val="935"/>
        <w:ind w:firstLine="452"/>
        <w:jc w:val="left"/>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8.2采购代理机构信息</w:t>
      </w:r>
      <w:r>
        <w:rPr>
          <w:rFonts w:hint="eastAsia" w:ascii="宋体" w:hAnsi="宋体" w:eastAsia="宋体" w:cs="宋体"/>
          <w:spacing w:val="8"/>
          <w:sz w:val="22"/>
          <w:szCs w:val="22"/>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名称：江苏省设备成套股份有限公司 </w:t>
      </w:r>
      <w:r>
        <w:rPr>
          <w:rFonts w:hint="eastAsia" w:ascii="宋体" w:hAnsi="宋体" w:eastAsia="宋体" w:cs="宋体"/>
          <w:spacing w:val="8"/>
          <w:sz w:val="22"/>
          <w:szCs w:val="22"/>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地址：南京市鼓楼区清江南路18号鼓楼创新广场D栋10楼1003室</w:t>
      </w:r>
      <w:r>
        <w:rPr>
          <w:rFonts w:hint="eastAsia" w:ascii="宋体" w:hAnsi="宋体" w:eastAsia="宋体" w:cs="宋体"/>
          <w:spacing w:val="8"/>
          <w:sz w:val="22"/>
          <w:szCs w:val="22"/>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联系方式：颜丽  徐鑫磊 025-83311056  13913931305</w:t>
      </w:r>
      <w:r>
        <w:rPr>
          <w:rFonts w:hint="eastAsia" w:ascii="宋体" w:hAnsi="宋体" w:eastAsia="宋体" w:cs="宋体"/>
          <w:spacing w:val="8"/>
          <w:sz w:val="22"/>
          <w:szCs w:val="22"/>
        </w:rPr>
      </w:r>
      <w:r/>
    </w:p>
    <w:p>
      <w:pPr>
        <w:pStyle w:val="935"/>
        <w:ind w:firstLine="452"/>
        <w:jc w:val="left"/>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8.3项目联系方式</w:t>
      </w:r>
      <w:r>
        <w:rPr>
          <w:rFonts w:hint="eastAsia" w:ascii="宋体" w:hAnsi="宋体" w:eastAsia="宋体" w:cs="宋体"/>
          <w:spacing w:val="8"/>
          <w:sz w:val="22"/>
          <w:szCs w:val="22"/>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项目联系人：颜丽  徐鑫磊</w:t>
      </w:r>
      <w:r>
        <w:rPr>
          <w:rFonts w:hint="eastAsia" w:ascii="宋体" w:hAnsi="宋体" w:eastAsia="宋体" w:cs="宋体"/>
          <w:spacing w:val="8"/>
          <w:sz w:val="22"/>
          <w:szCs w:val="22"/>
        </w:rPr>
      </w:r>
      <w:r/>
    </w:p>
    <w:p>
      <w:pPr>
        <w:pStyle w:val="935"/>
        <w:ind w:firstLine="452"/>
        <w:spacing w:line="440" w:lineRule="exact"/>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电话：025-83311056 13913931305</w:t>
      </w:r>
      <w:r>
        <w:rPr>
          <w:rFonts w:hint="eastAsia" w:ascii="宋体" w:hAnsi="宋体" w:eastAsia="宋体" w:cs="宋体"/>
          <w:spacing w:val="8"/>
          <w:sz w:val="22"/>
          <w:szCs w:val="22"/>
        </w:rPr>
      </w:r>
      <w:r/>
    </w:p>
    <w:p>
      <w:pPr>
        <w:pStyle w:val="1151"/>
        <w:numPr>
          <w:ilvl w:val="0"/>
          <w:numId w:val="0"/>
        </w:numPr>
        <w:jc w:val="center"/>
      </w:pPr>
      <w:r/>
      <w:bookmarkStart w:id="2" w:name="_Toc7593"/>
      <w:r>
        <w:br w:type="page" w:clear="all"/>
      </w:r>
      <w:r>
        <w:t xml:space="preserve">第二章</w:t>
      </w:r>
      <w:bookmarkStart w:id="3" w:name="_Toc452625218"/>
      <w:r>
        <w:rPr>
          <w:rFonts w:hint="eastAsia"/>
        </w:rPr>
        <w:t xml:space="preserve"> </w:t>
      </w:r>
      <w:r>
        <w:t xml:space="preserve">投标人须知</w:t>
      </w:r>
      <w:bookmarkEnd w:id="2"/>
      <w:r/>
      <w:bookmarkEnd w:id="3"/>
      <w:r/>
      <w:r/>
    </w:p>
    <w:p>
      <w:pPr>
        <w:pStyle w:val="935"/>
        <w:ind w:firstLine="424"/>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一、总则</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1、适用法律</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2、定义</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2.1“采购人”是指依法进行政府采购的国家机关、事业单位、团体组织。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2.2“投标人（供应商）”是指参加投标竞争，并符合招标文件规定资格条件的法人、其他组织或者自然人。</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2.4“货物和服务”指本招标文件中所述</w:t>
      </w:r>
      <w:r>
        <w:rPr>
          <w:rFonts w:hint="eastAsia" w:ascii="宋体" w:hAnsi="宋体" w:eastAsia="宋体" w:cs="宋体"/>
          <w:bCs/>
          <w:sz w:val="22"/>
          <w:szCs w:val="22"/>
        </w:rPr>
        <w:t xml:space="preserve">产品</w:t>
      </w:r>
      <w:r>
        <w:rPr>
          <w:rFonts w:hint="eastAsia" w:ascii="宋体" w:hAnsi="宋体" w:eastAsia="宋体" w:cs="宋体"/>
          <w:sz w:val="22"/>
          <w:szCs w:val="22"/>
        </w:rPr>
        <w:t xml:space="preserve">及相关服务。</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2.5“用户或使用单位”是指使用货物，接受服务的单位。</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3、政策功能</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3.6进口产品政策</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（2）允许进口产品参加的，满足需求的国内产品可以参加。</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（3）允许进口产品参加的，优先采购向我国企业转让技术、与我国企业签订消化吸收再创新方案的投标人的进口产品。</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3.7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未按要求提供相关材料的，不享受相关政策。</w:t>
      </w:r>
      <w:r>
        <w:rPr>
          <w:rFonts w:hint="eastAsia" w:ascii="宋体" w:hAnsi="宋体" w:eastAsia="宋体" w:cs="宋体"/>
          <w:sz w:val="22"/>
          <w:szCs w:val="22"/>
        </w:rPr>
      </w:r>
      <w:r/>
    </w:p>
    <w:p>
      <w:pPr>
        <w:pStyle w:val="935"/>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二、招标文件构成</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4、招标文件组成</w:t>
      </w:r>
      <w:r>
        <w:rPr>
          <w:rFonts w:hint="eastAsia" w:ascii="宋体" w:hAnsi="宋体" w:eastAsia="宋体" w:cs="宋体"/>
          <w:sz w:val="22"/>
          <w:szCs w:val="22"/>
        </w:rPr>
      </w:r>
      <w:r/>
    </w:p>
    <w:p>
      <w:pPr>
        <w:pStyle w:val="935"/>
        <w:ind w:firstLine="363"/>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招标文件包括以下主要内容：</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招标公告；</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投标人须知；</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评标标准；</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采购需求；</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合同主要条款及格式；</w:t>
      </w:r>
      <w:r>
        <w:rPr>
          <w:rFonts w:hint="eastAsia" w:ascii="宋体" w:hAnsi="宋体" w:eastAsia="宋体" w:cs="宋体"/>
          <w:sz w:val="22"/>
          <w:szCs w:val="22"/>
        </w:rPr>
      </w:r>
      <w:r/>
    </w:p>
    <w:p>
      <w:pPr>
        <w:pStyle w:val="1005"/>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投标文件格式及附件。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如标书制作工具中格式和内容与“南京公共采购信息网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江苏政府采购网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中国政府采购网”发布的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文件不一致</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，以</w:t>
      </w:r>
      <w:r>
        <w:rPr>
          <w:rFonts w:hint="eastAsia" w:ascii="宋体" w:hAnsi="宋体" w:eastAsia="宋体" w:cs="宋体"/>
          <w:sz w:val="22"/>
          <w:szCs w:val="22"/>
        </w:rPr>
        <w:t xml:space="preserve">上述网站</w:t>
      </w:r>
      <w:r>
        <w:rPr>
          <w:rFonts w:hint="eastAsia" w:ascii="宋体" w:hAnsi="宋体" w:eastAsia="宋体" w:cs="宋体"/>
          <w:sz w:val="22"/>
          <w:szCs w:val="22"/>
          <w:lang w:val="zh-CN"/>
        </w:rPr>
        <w:t xml:space="preserve">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文件为准。</w:t>
      </w:r>
      <w:r>
        <w:rPr>
          <w:rFonts w:hint="eastAsia" w:ascii="宋体" w:hAnsi="宋体" w:eastAsia="宋体" w:cs="宋体"/>
          <w:sz w:val="22"/>
          <w:szCs w:val="22"/>
          <w:lang w:val="zh-CN"/>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4.3 采购代理机构如果要求投标人按照招标文件规定提交备选投标方案的，投标人可以提交备选方案；否则，备选方案将被拒绝。</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4.4招标文件中要求的产品品牌或型号，是采购人根据项目所要实现的功能推荐的品牌或型号，仅供投标人参考，并不是限制条件。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5、招标文件的澄清或者修改</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 w:val="22"/>
          <w:szCs w:val="22"/>
        </w:rPr>
      </w:r>
      <w:r/>
    </w:p>
    <w:p>
      <w:pPr>
        <w:pStyle w:val="1005"/>
        <w:rPr>
          <w:rFonts w:hint="eastAsia" w:ascii="宋体" w:hAnsi="宋体" w:eastAsia="宋体" w:cs="宋体"/>
          <w:sz w:val="22"/>
          <w:szCs w:val="22"/>
        </w:rPr>
      </w:pP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三、投标文件的编制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6、投标文件的语言、计量单位、货币和编制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6.2投标人所使用的计量单位应为国家法定计量单位。</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6.3投标人应用人民币报价。投标产品如果是进口产品的，应提供人民币与</w:t>
      </w:r>
      <w:r>
        <w:rPr>
          <w:rFonts w:hint="eastAsia" w:ascii="宋体" w:hAnsi="宋体" w:eastAsia="宋体" w:cs="宋体"/>
          <w:b/>
          <w:bCs/>
          <w:sz w:val="22"/>
          <w:szCs w:val="22"/>
        </w:rPr>
        <w:t xml:space="preserve">外币之间的汇率。</w:t>
      </w:r>
      <w:r>
        <w:rPr>
          <w:rFonts w:hint="eastAsia" w:ascii="宋体" w:hAnsi="宋体" w:eastAsia="宋体" w:cs="宋体"/>
          <w:sz w:val="22"/>
          <w:szCs w:val="22"/>
        </w:rPr>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6.4 投标</w:t>
      </w:r>
      <w:r>
        <w:rPr>
          <w:rFonts w:hint="eastAsia" w:ascii="宋体" w:hAnsi="宋体" w:eastAsia="宋体" w:cs="宋体"/>
          <w:sz w:val="22"/>
          <w:szCs w:val="22"/>
          <w:lang w:val="zh-CN"/>
        </w:rPr>
        <w:t xml:space="preserve">文件应按照</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规定</w:t>
      </w:r>
      <w:r>
        <w:rPr>
          <w:rFonts w:hint="eastAsia" w:ascii="宋体" w:hAnsi="宋体" w:eastAsia="宋体" w:cs="宋体"/>
          <w:sz w:val="22"/>
          <w:szCs w:val="22"/>
        </w:rPr>
        <w:t xml:space="preserve">编写</w:t>
      </w:r>
      <w:r>
        <w:rPr>
          <w:rFonts w:hint="eastAsia" w:ascii="宋体" w:hAnsi="宋体" w:eastAsia="宋体" w:cs="宋体"/>
          <w:sz w:val="22"/>
          <w:szCs w:val="22"/>
          <w:lang w:val="zh-CN"/>
        </w:rPr>
        <w:t xml:space="preserve">并</w:t>
      </w:r>
      <w:r>
        <w:rPr>
          <w:rFonts w:hint="eastAsia" w:ascii="宋体" w:hAnsi="宋体" w:eastAsia="宋体" w:cs="宋体"/>
          <w:sz w:val="22"/>
          <w:szCs w:val="22"/>
        </w:rPr>
        <w:t xml:space="preserve">制作</w:t>
      </w:r>
      <w:r>
        <w:rPr>
          <w:rFonts w:hint="eastAsia" w:ascii="宋体" w:hAnsi="宋体" w:eastAsia="宋体" w:cs="宋体"/>
          <w:sz w:val="22"/>
          <w:szCs w:val="22"/>
          <w:lang w:val="zh-CN"/>
        </w:rPr>
        <w:t xml:space="preserve">目录。</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6.5投标人应在投标文件中写清相应的项目编号、项目名称、投标人全称、地址、电话、传真等。</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7、联合体投标</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7.1 两个以上的自然人、法人或者其他组织可以组成一个联合体，以一个投标人的身份共同参加政府采购。</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7.2 联合体中有同类资质的投标人按照联合体分工承担相同工作的，按照资质等级较低的投标人确定资质等级。</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7.3 联合体各方之间应当签订联合体协议，明确约定联合体各方承担的工作和相应的责任，并将联合体协议连同投标文件一同提交。</w:t>
      </w:r>
      <w:r>
        <w:rPr>
          <w:rFonts w:hint="eastAsia" w:ascii="宋体" w:hAnsi="宋体" w:eastAsia="宋体" w:cs="宋体"/>
          <w:bCs/>
          <w:sz w:val="22"/>
          <w:szCs w:val="22"/>
        </w:rPr>
      </w:r>
      <w:r/>
    </w:p>
    <w:p>
      <w:pPr>
        <w:pStyle w:val="935"/>
        <w:ind w:firstLine="412"/>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bCs/>
          <w:sz w:val="22"/>
          <w:szCs w:val="22"/>
        </w:rPr>
      </w:r>
      <w:r/>
    </w:p>
    <w:p>
      <w:pPr>
        <w:pStyle w:val="935"/>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8、投标文件的组成</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9、投标文件的商务内容</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 w:val="22"/>
          <w:szCs w:val="22"/>
        </w:rPr>
        <w:t xml:space="preserve">（1）-（6）所述材料不得有缺失或提供不全或不满足招标文件的实质性要求</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（1）投标函（投标申请及声明）（格式见第六章）；</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（2）法人授权书（格式见第六章）</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（3）投标人资格资信证明文件：</w:t>
      </w:r>
      <w:r>
        <w:rPr>
          <w:rFonts w:hint="eastAsia" w:ascii="宋体" w:hAnsi="宋体" w:eastAsia="宋体" w:cs="宋体"/>
          <w:sz w:val="22"/>
          <w:szCs w:val="22"/>
        </w:rPr>
      </w:r>
      <w:r/>
    </w:p>
    <w:p>
      <w:pPr>
        <w:pStyle w:val="1234"/>
        <w:numPr>
          <w:ilvl w:val="1"/>
          <w:numId w:val="5"/>
        </w:numPr>
        <w:ind w:left="0" w:firstLine="367"/>
        <w:spacing w:line="360" w:lineRule="auto"/>
        <w:tabs>
          <w:tab w:val="left" w:pos="84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第一章招标公告中2.1《中华人民共和国政府采购法》规定的资格条件证明文件；</w:t>
      </w:r>
      <w:r>
        <w:rPr>
          <w:rFonts w:hint="eastAsia" w:ascii="宋体" w:hAnsi="宋体" w:eastAsia="宋体" w:cs="宋体"/>
          <w:bCs/>
          <w:sz w:val="22"/>
          <w:szCs w:val="22"/>
        </w:rPr>
      </w:r>
      <w:r/>
    </w:p>
    <w:p>
      <w:pPr>
        <w:pStyle w:val="1234"/>
        <w:numPr>
          <w:ilvl w:val="1"/>
          <w:numId w:val="5"/>
        </w:numPr>
        <w:ind w:left="0" w:firstLine="367"/>
        <w:spacing w:line="360" w:lineRule="auto"/>
        <w:tabs>
          <w:tab w:val="left" w:pos="84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第一章招标公告中2.2</w:t>
      </w:r>
      <w:r>
        <w:rPr>
          <w:rFonts w:hint="eastAsia" w:ascii="宋体" w:hAnsi="宋体" w:eastAsia="宋体" w:cs="宋体"/>
          <w:spacing w:val="8"/>
          <w:sz w:val="22"/>
          <w:szCs w:val="22"/>
        </w:rPr>
        <w:t xml:space="preserve">落实政府采购政策需满足的资格要求；</w:t>
      </w:r>
      <w:r>
        <w:rPr>
          <w:rFonts w:hint="eastAsia" w:ascii="宋体" w:hAnsi="宋体" w:eastAsia="宋体" w:cs="宋体"/>
          <w:bCs/>
          <w:sz w:val="22"/>
          <w:szCs w:val="22"/>
        </w:rPr>
      </w:r>
      <w:r/>
    </w:p>
    <w:p>
      <w:pPr>
        <w:pStyle w:val="1234"/>
        <w:numPr>
          <w:ilvl w:val="1"/>
          <w:numId w:val="5"/>
        </w:numPr>
        <w:ind w:left="0" w:firstLine="367"/>
        <w:spacing w:line="360" w:lineRule="auto"/>
        <w:tabs>
          <w:tab w:val="left" w:pos="84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第一章招标公告中2.3采购人根据采购项目的特殊要求规定的特定条件证明文件。</w:t>
      </w:r>
      <w:r>
        <w:rPr>
          <w:rFonts w:hint="eastAsia" w:ascii="宋体" w:hAnsi="宋体" w:eastAsia="宋体" w:cs="宋体"/>
          <w:bCs/>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（4）开标一览表及附表</w:t>
      </w:r>
      <w:r>
        <w:rPr>
          <w:rFonts w:hint="eastAsia" w:ascii="宋体" w:hAnsi="宋体" w:eastAsia="宋体" w:cs="宋体"/>
          <w:bCs/>
          <w:sz w:val="22"/>
          <w:szCs w:val="22"/>
        </w:rPr>
        <w:t xml:space="preserve">（</w:t>
      </w:r>
      <w:r>
        <w:rPr>
          <w:rFonts w:hint="eastAsia" w:ascii="宋体" w:hAnsi="宋体" w:eastAsia="宋体" w:cs="宋体"/>
          <w:b/>
          <w:bCs/>
          <w:sz w:val="22"/>
          <w:szCs w:val="22"/>
        </w:rPr>
        <w:t xml:space="preserve">格式见第六章</w:t>
      </w:r>
      <w:r>
        <w:rPr>
          <w:rFonts w:hint="eastAsia" w:ascii="宋体" w:hAnsi="宋体" w:eastAsia="宋体" w:cs="宋体"/>
          <w:bCs/>
          <w:sz w:val="22"/>
          <w:szCs w:val="22"/>
        </w:rPr>
        <w:t xml:space="preserve">）；</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（5）投标人缴纳投标保证金凭证（如需要）；</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（6）《南京市政府采购供应商信用记录表暨信用承诺书》</w:t>
      </w:r>
      <w:r>
        <w:rPr>
          <w:rFonts w:hint="eastAsia" w:ascii="宋体" w:hAnsi="宋体" w:eastAsia="宋体" w:cs="宋体"/>
          <w:b/>
          <w:sz w:val="22"/>
          <w:szCs w:val="22"/>
          <w:lang w:val="zh-CN"/>
        </w:rPr>
        <w:t xml:space="preserve">（如招标公告中要求提供）；</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（7）《商务条款偏离表》；</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（8）第三章评标标准中对应的所需证明材料（如有自行添加）；</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（9）要求采购人提供的配合（如有自拟并自行添加）；</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（10）其它（投标人认为有必要提供的声明和文件，如有，自行拟定并添加）。</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10、投标文件的技术内容</w:t>
      </w:r>
      <w:r>
        <w:rPr>
          <w:rFonts w:hint="eastAsia" w:ascii="宋体" w:hAnsi="宋体" w:eastAsia="宋体" w:cs="宋体"/>
          <w:sz w:val="22"/>
          <w:szCs w:val="22"/>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技术部分</w:t>
      </w:r>
      <w:r>
        <w:rPr>
          <w:rFonts w:hint="eastAsia" w:ascii="宋体" w:hAnsi="宋体" w:eastAsia="宋体" w:cs="宋体"/>
          <w:sz w:val="22"/>
          <w:szCs w:val="22"/>
        </w:rPr>
        <w:t xml:space="preserve">内容</w:t>
      </w:r>
      <w:r>
        <w:rPr>
          <w:rFonts w:hint="eastAsia" w:ascii="宋体" w:hAnsi="宋体" w:eastAsia="宋体" w:cs="宋体"/>
          <w:sz w:val="22"/>
          <w:szCs w:val="22"/>
          <w:lang w:val="zh-CN"/>
        </w:rPr>
        <w:t xml:space="preserve">是证明</w:t>
      </w:r>
      <w:r>
        <w:rPr>
          <w:rFonts w:hint="eastAsia" w:ascii="宋体" w:hAnsi="宋体" w:eastAsia="宋体" w:cs="宋体"/>
          <w:sz w:val="22"/>
          <w:szCs w:val="22"/>
        </w:rPr>
        <w:t xml:space="preserve">投标人提供的货物和服务是合格的、并符合招标文件要求的证明文件，以及</w:t>
      </w:r>
      <w:r>
        <w:rPr>
          <w:rFonts w:hint="eastAsia" w:ascii="宋体" w:hAnsi="宋体" w:eastAsia="宋体" w:cs="宋体"/>
          <w:sz w:val="22"/>
          <w:szCs w:val="22"/>
          <w:lang w:val="zh-CN"/>
        </w:rPr>
        <w:t xml:space="preserve">对货物和服务的详细说明，这些文件可以是文字资料、图纸、数据</w:t>
      </w:r>
      <w:r>
        <w:rPr>
          <w:rFonts w:hint="eastAsia" w:ascii="宋体" w:hAnsi="宋体" w:eastAsia="宋体" w:cs="宋体"/>
          <w:sz w:val="22"/>
          <w:szCs w:val="22"/>
        </w:rPr>
        <w:t xml:space="preserve">或其他证明文件</w:t>
      </w:r>
      <w:r>
        <w:rPr>
          <w:rFonts w:hint="eastAsia" w:ascii="宋体" w:hAnsi="宋体" w:eastAsia="宋体" w:cs="宋体"/>
          <w:sz w:val="22"/>
          <w:szCs w:val="22"/>
          <w:lang w:val="zh-CN"/>
        </w:rPr>
        <w:t xml:space="preserve">等。提供的货物和服务如与招标文件要求有不符之处，应说明其差别之所在。包括但不限于下列文件：</w:t>
      </w:r>
      <w:r>
        <w:rPr>
          <w:rFonts w:hint="eastAsia" w:ascii="宋体" w:hAnsi="宋体" w:eastAsia="宋体" w:cs="宋体"/>
          <w:sz w:val="22"/>
          <w:szCs w:val="22"/>
          <w:lang w:val="zh-CN"/>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（1）技术说明或服务方案；</w:t>
      </w:r>
      <w:r>
        <w:rPr>
          <w:rFonts w:hint="eastAsia" w:ascii="宋体" w:hAnsi="宋体" w:eastAsia="宋体" w:cs="宋体"/>
          <w:sz w:val="22"/>
          <w:szCs w:val="22"/>
          <w:lang w:val="zh-CN"/>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（2）《采购需求偏离表》；</w:t>
      </w:r>
      <w:r>
        <w:rPr>
          <w:rFonts w:hint="eastAsia" w:ascii="宋体" w:hAnsi="宋体" w:eastAsia="宋体" w:cs="宋体"/>
          <w:sz w:val="22"/>
          <w:szCs w:val="22"/>
          <w:lang w:val="zh-CN"/>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（3）服务承诺；</w:t>
      </w:r>
      <w:r>
        <w:rPr>
          <w:rFonts w:hint="eastAsia" w:ascii="宋体" w:hAnsi="宋体" w:eastAsia="宋体" w:cs="宋体"/>
          <w:sz w:val="22"/>
          <w:szCs w:val="22"/>
          <w:lang w:val="zh-CN"/>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（4）投标人拟投入本项目的设备、人员情况一览表；</w:t>
      </w:r>
      <w:r>
        <w:rPr>
          <w:rFonts w:hint="eastAsia" w:ascii="宋体" w:hAnsi="宋体" w:eastAsia="宋体" w:cs="宋体"/>
          <w:sz w:val="22"/>
          <w:szCs w:val="22"/>
          <w:lang w:val="zh-CN"/>
        </w:rPr>
      </w:r>
      <w:r/>
    </w:p>
    <w:p>
      <w:pPr>
        <w:pStyle w:val="935"/>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（5）投标人认为需要提供的其他技术资料。</w:t>
      </w:r>
      <w:r>
        <w:rPr>
          <w:rFonts w:hint="eastAsia" w:ascii="宋体" w:hAnsi="宋体" w:eastAsia="宋体" w:cs="宋体"/>
          <w:sz w:val="22"/>
          <w:szCs w:val="22"/>
          <w:lang w:val="zh-CN"/>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11、投标文件的价格内容</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11.1价格部分内容是对采购标的价格构成的说明，招标文件如无特别说明，每一项货物及服务仅接受一个价格。</w:t>
      </w:r>
      <w:r>
        <w:rPr>
          <w:rFonts w:hint="eastAsia" w:ascii="宋体" w:hAnsi="宋体" w:eastAsia="宋体" w:cs="宋体"/>
          <w:sz w:val="22"/>
          <w:szCs w:val="22"/>
        </w:rPr>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eastAsia="宋体" w:cs="宋体"/>
          <w:sz w:val="22"/>
          <w:szCs w:val="22"/>
          <w:lang w:val="zh-CN"/>
        </w:rPr>
        <w:t xml:space="preserve">，</w:t>
      </w:r>
      <w:r>
        <w:rPr>
          <w:rFonts w:hint="eastAsia" w:ascii="宋体" w:hAnsi="宋体" w:eastAsia="宋体" w:cs="宋体"/>
          <w:bCs/>
          <w:sz w:val="22"/>
          <w:szCs w:val="22"/>
        </w:rPr>
        <w:t xml:space="preserve">以</w:t>
      </w:r>
      <w:r>
        <w:rPr>
          <w:rFonts w:hint="eastAsia" w:ascii="宋体" w:hAnsi="宋体" w:eastAsia="宋体" w:cs="宋体"/>
          <w:sz w:val="22"/>
          <w:szCs w:val="22"/>
        </w:rPr>
        <w:t xml:space="preserve">及供应商认为需要的其他费用等</w:t>
      </w:r>
      <w:r>
        <w:rPr>
          <w:rFonts w:hint="eastAsia" w:ascii="宋体" w:hAnsi="宋体" w:eastAsia="宋体" w:cs="宋体"/>
          <w:b/>
          <w:sz w:val="22"/>
          <w:szCs w:val="22"/>
        </w:rPr>
        <w:t xml:space="preserve">。</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11.3投标人的任何错漏、优惠、竞争性报价不得作为减轻责任、减少服务、增加收费、降低质量的理由。</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 投标人应在《开标一览表》《分项报价表》等标明投标货物和服务的单价、总价以及分项报价等。</w:t>
      </w:r>
      <w:r>
        <w:rPr>
          <w:rFonts w:hint="eastAsia" w:ascii="宋体" w:hAnsi="宋体" w:eastAsia="宋体" w:cs="宋体"/>
          <w:sz w:val="22"/>
          <w:szCs w:val="22"/>
        </w:rPr>
      </w:r>
      <w:r/>
    </w:p>
    <w:p>
      <w:pPr>
        <w:pStyle w:val="1304"/>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eastAsia="宋体" w:cs="宋体"/>
          <w:sz w:val="22"/>
          <w:szCs w:val="22"/>
          <w:lang w:val="en-US" w:eastAsia="zh-CN"/>
        </w:rPr>
        <w:t xml:space="preserve">5</w:t>
      </w:r>
      <w:r>
        <w:rPr>
          <w:rFonts w:hint="eastAsia" w:ascii="宋体" w:hAnsi="宋体" w:eastAsia="宋体" w:cs="宋体"/>
          <w:sz w:val="22"/>
          <w:szCs w:val="22"/>
        </w:rPr>
        <w:t xml:space="preserve"> 对于采用货币报价的项目，开标一览表中的投标总报价应与投标报价明细表中的投标总报价一致，如不一致不作为无效投标处理，评标时以开标一览表中价格为准。</w:t>
      </w:r>
      <w:r>
        <w:rPr>
          <w:rFonts w:hint="eastAsia" w:ascii="宋体" w:hAnsi="宋体" w:eastAsia="宋体" w:cs="宋体"/>
          <w:sz w:val="22"/>
          <w:szCs w:val="22"/>
        </w:rPr>
      </w:r>
      <w:r/>
    </w:p>
    <w:p>
      <w:pPr>
        <w:pStyle w:val="935"/>
        <w:ind w:firstLine="420"/>
        <w:spacing w:line="360" w:lineRule="auto"/>
        <w:widowControl/>
        <w:rPr>
          <w:rFonts w:hint="eastAsia" w:ascii="宋体" w:hAnsi="宋体" w:eastAsia="宋体" w:cs="宋体"/>
          <w:sz w:val="22"/>
          <w:szCs w:val="22"/>
        </w:rPr>
      </w:pPr>
      <w:r>
        <w:rPr>
          <w:rFonts w:hint="eastAsia" w:ascii="宋体" w:hAnsi="宋体" w:eastAsia="宋体" w:cs="宋体"/>
          <w:b/>
          <w:bCs/>
          <w:sz w:val="22"/>
          <w:szCs w:val="22"/>
        </w:rPr>
        <w:t xml:space="preserve">11.</w:t>
      </w:r>
      <w:r>
        <w:rPr>
          <w:rFonts w:hint="eastAsia" w:ascii="宋体" w:hAnsi="宋体" w:eastAsia="宋体" w:cs="宋体"/>
          <w:b/>
          <w:bCs/>
          <w:sz w:val="22"/>
          <w:szCs w:val="22"/>
          <w:lang w:val="en-US" w:eastAsia="zh-CN"/>
        </w:rPr>
        <w:t xml:space="preserve">6</w:t>
      </w:r>
      <w:r>
        <w:rPr>
          <w:rFonts w:hint="eastAsia" w:ascii="宋体" w:hAnsi="宋体" w:eastAsia="宋体" w:cs="宋体"/>
          <w:b/>
          <w:bCs/>
          <w:sz w:val="22"/>
          <w:szCs w:val="22"/>
        </w:rPr>
        <w:t xml:space="preserve">本项目预算为：详见第一章</w:t>
      </w:r>
      <w:r>
        <w:rPr>
          <w:rFonts w:hint="eastAsia" w:ascii="宋体" w:hAnsi="宋体" w:eastAsia="宋体" w:cs="宋体"/>
          <w:bCs/>
          <w:sz w:val="22"/>
          <w:szCs w:val="22"/>
        </w:rPr>
        <w:t xml:space="preserve">。</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12、投标文件的其他部分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12.1 其他部分由投标人根据编制投标文件需要提供的其他相关文件组成。</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13、投标保证金</w:t>
      </w:r>
      <w:r>
        <w:rPr>
          <w:rFonts w:hint="eastAsia" w:ascii="宋体" w:hAnsi="宋体" w:eastAsia="宋体" w:cs="宋体"/>
          <w:b/>
          <w:bCs/>
          <w:sz w:val="22"/>
          <w:szCs w:val="22"/>
          <w:lang w:val="zh-CN"/>
        </w:rPr>
        <w:t xml:space="preserve">（本项目不适用）</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14、投标有效期</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14.1 自开标之日起</w:t>
      </w:r>
      <w:r>
        <w:rPr>
          <w:rFonts w:hint="eastAsia" w:ascii="宋体" w:hAnsi="宋体" w:eastAsia="宋体" w:cs="宋体"/>
          <w:b/>
          <w:sz w:val="22"/>
          <w:szCs w:val="22"/>
        </w:rPr>
        <w:t xml:space="preserve">90</w:t>
      </w:r>
      <w:r>
        <w:rPr>
          <w:rFonts w:hint="eastAsia" w:ascii="宋体" w:hAnsi="宋体" w:eastAsia="宋体" w:cs="宋体"/>
          <w:sz w:val="22"/>
          <w:szCs w:val="22"/>
        </w:rPr>
        <w:t xml:space="preserve">天内投标有效</w:t>
      </w:r>
      <w:r>
        <w:rPr>
          <w:rFonts w:hint="eastAsia" w:ascii="宋体" w:hAnsi="宋体" w:eastAsia="宋体" w:cs="宋体"/>
          <w:b/>
          <w:sz w:val="22"/>
          <w:szCs w:val="22"/>
        </w:rPr>
        <w:t xml:space="preserve">，投标有效期从提交投标文件的截止之日起算。投标文件中承诺的投标有效期应当不少于招标文件中载明的投标有效期。</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15、投标文件签署</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15.1 投标文件应按照招标文件要求</w:t>
      </w:r>
      <w:r>
        <w:rPr>
          <w:rFonts w:hint="eastAsia" w:ascii="宋体" w:hAnsi="宋体" w:eastAsia="宋体" w:cs="宋体"/>
          <w:sz w:val="22"/>
          <w:szCs w:val="22"/>
          <w:lang w:val="zh-CN"/>
        </w:rPr>
        <w:t xml:space="preserve">加盖电子公章，</w:t>
      </w:r>
      <w:r>
        <w:rPr>
          <w:rFonts w:hint="eastAsia" w:ascii="宋体" w:hAnsi="宋体" w:eastAsia="宋体" w:cs="宋体"/>
          <w:sz w:val="22"/>
          <w:szCs w:val="22"/>
        </w:rPr>
        <w:t xml:space="preserve">否则视为无效投标</w:t>
      </w:r>
      <w:r>
        <w:rPr>
          <w:rFonts w:hint="eastAsia" w:ascii="宋体" w:hAnsi="宋体" w:eastAsia="宋体" w:cs="宋体"/>
          <w:sz w:val="22"/>
          <w:szCs w:val="22"/>
          <w:lang w:val="zh-CN"/>
        </w:rPr>
        <w:t xml:space="preserve">。</w:t>
      </w:r>
      <w:r>
        <w:rPr>
          <w:rFonts w:hint="eastAsia" w:ascii="宋体" w:hAnsi="宋体" w:eastAsia="宋体" w:cs="宋体"/>
          <w:sz w:val="22"/>
          <w:szCs w:val="22"/>
          <w:lang w:val="zh-CN"/>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16、投标费用</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16.1 投标人应承担所有与准备和参加投标有关的费用，无论招标结果如何，采购代理机构和采购人在任何情况下均无义务和责任承担这些费用。</w:t>
      </w:r>
      <w:r>
        <w:rPr>
          <w:rFonts w:hint="eastAsia" w:ascii="宋体" w:hAnsi="宋体" w:eastAsia="宋体" w:cs="宋体"/>
          <w:sz w:val="22"/>
          <w:szCs w:val="22"/>
        </w:rPr>
      </w:r>
      <w:r/>
    </w:p>
    <w:p>
      <w:pPr>
        <w:pStyle w:val="935"/>
        <w:ind w:firstLine="422"/>
        <w:spacing w:line="360" w:lineRule="exact"/>
        <w:rPr>
          <w:rFonts w:hint="eastAsia" w:ascii="宋体" w:hAnsi="宋体" w:eastAsia="宋体" w:cs="宋体"/>
          <w:b/>
          <w:bCs/>
          <w:sz w:val="22"/>
          <w:szCs w:val="22"/>
          <w:lang w:val="en-US" w:eastAsia="zh-CN"/>
        </w:rPr>
      </w:pPr>
      <w:r>
        <w:rPr>
          <w:rFonts w:hint="eastAsia" w:ascii="宋体" w:hAnsi="宋体" w:eastAsia="宋体" w:cs="宋体"/>
          <w:b/>
          <w:sz w:val="22"/>
          <w:szCs w:val="22"/>
        </w:rPr>
        <w:t xml:space="preserve">16.2 招标代理服务费：</w:t>
      </w:r>
      <w:r>
        <w:rPr>
          <w:rFonts w:hint="eastAsia" w:ascii="宋体" w:hAnsi="宋体" w:eastAsia="宋体" w:cs="宋体"/>
          <w:sz w:val="22"/>
          <w:szCs w:val="22"/>
          <w:lang w:val="en-US" w:eastAsia="zh-CN"/>
        </w:rPr>
        <w:t xml:space="preserve">由采购人支付。</w:t>
      </w:r>
      <w:r>
        <w:rPr>
          <w:rFonts w:hint="eastAsia" w:ascii="宋体" w:hAnsi="宋体" w:eastAsia="宋体" w:cs="宋体"/>
          <w:b/>
          <w:bCs/>
          <w:sz w:val="22"/>
          <w:szCs w:val="22"/>
          <w:lang w:val="en-US" w:eastAsia="zh-CN"/>
        </w:rPr>
      </w:r>
      <w:r/>
    </w:p>
    <w:p>
      <w:pPr>
        <w:pStyle w:val="935"/>
        <w:ind w:firstLine="420"/>
        <w:spacing w:line="360" w:lineRule="auto"/>
        <w:shd w:val="clear" w:color="auto" w:fill="ffffff"/>
        <w:widowControl/>
        <w:tabs>
          <w:tab w:val="left" w:pos="5736" w:leader="none"/>
        </w:tabs>
        <w:rPr>
          <w:rFonts w:hint="eastAsia" w:ascii="宋体" w:hAnsi="宋体" w:eastAsia="宋体" w:cs="宋体"/>
          <w:sz w:val="22"/>
          <w:szCs w:val="22"/>
        </w:rPr>
      </w:pPr>
      <w:r>
        <w:rPr>
          <w:rFonts w:hint="eastAsia" w:ascii="宋体" w:hAnsi="宋体" w:eastAsia="宋体" w:cs="宋体"/>
          <w:b/>
          <w:bCs/>
          <w:sz w:val="22"/>
          <w:szCs w:val="22"/>
        </w:rPr>
        <w:t xml:space="preserve">四、投标文件的递交</w:t>
      </w:r>
      <w:r>
        <w:rPr>
          <w:rFonts w:hint="eastAsia" w:ascii="宋体" w:hAnsi="宋体" w:eastAsia="宋体" w:cs="宋体"/>
          <w:b/>
          <w:bCs/>
          <w:sz w:val="22"/>
          <w:szCs w:val="22"/>
        </w:rPr>
        <w:tab/>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17、投标文件的递交</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17.1 投标人应当按照《操作手册》规定，在招标公告规定的投标截止时间前制作并上传电子投标文件。</w:t>
      </w:r>
      <w:r>
        <w:rPr>
          <w:rFonts w:hint="eastAsia" w:ascii="宋体" w:hAnsi="宋体" w:eastAsia="宋体" w:cs="宋体"/>
          <w:sz w:val="22"/>
          <w:szCs w:val="22"/>
          <w:lang w:val="zh-CN"/>
        </w:rPr>
        <w:t xml:space="preserve">招标代理机构拒绝接收提交</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文件截止时间后上传的任何电子</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w:t>
      </w:r>
      <w:r>
        <w:rPr>
          <w:rFonts w:hint="eastAsia" w:ascii="宋体" w:hAnsi="宋体" w:eastAsia="宋体" w:cs="宋体"/>
          <w:sz w:val="22"/>
          <w:szCs w:val="22"/>
          <w:lang w:val="zh-CN"/>
        </w:rPr>
      </w:r>
      <w:r/>
    </w:p>
    <w:p>
      <w:pPr>
        <w:pStyle w:val="935"/>
        <w:ind w:firstLine="422"/>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18、投标文件的解密</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18.1 投标人</w:t>
      </w:r>
      <w:r>
        <w:rPr>
          <w:rFonts w:hint="eastAsia" w:ascii="宋体" w:hAnsi="宋体" w:eastAsia="宋体" w:cs="宋体"/>
          <w:sz w:val="22"/>
          <w:szCs w:val="22"/>
          <w:lang w:val="zh-CN"/>
        </w:rPr>
        <w:t xml:space="preserve">应当按照《操作手册》规定，在“苏采云”系统规定的时间内对</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文件进行解密。</w:t>
      </w:r>
      <w:r>
        <w:rPr>
          <w:rFonts w:hint="eastAsia" w:ascii="宋体" w:hAnsi="宋体" w:eastAsia="宋体" w:cs="宋体"/>
          <w:sz w:val="22"/>
          <w:szCs w:val="22"/>
          <w:lang w:val="zh-CN"/>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18.2 投标人应充分考虑网络环境、网络带宽等因素可能对投标产生的影响，如因投标人自身原因造成的电子投标文件解密不成功的，做无效投标处理。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19、投标文件的修改和撤回</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19.2 投标截止时间之后，投标文件不得撤回；如撤回，投标保证金不予退还。</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20、诚实信用</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20.1投标人应当遵循公平竞争的原则，不得恶意串通，不得妨碍其他投标人的竞争行为，不得损害采购人或者其他投标人的合法权益。</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20.2在评标过程中发现投标人有上述情形的，评标委员会应当认定其投标无效，并书面报告本级财政部门。</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五、开标、评标与定标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21、开标</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21.2 投标人在开标过程中涉及到的投标文件解密、开标结果确认等工作，应按照《操作手册》规定执行。</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21.3投标人不足3家的，不得开标。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21.4 投标人如果对开标过程和开标结果有疑义，应当根据《操作手册》规定提出，“苏采云”系统中《开标记录表》公布后5分钟内未提出的，视同认可开标结果。</w:t>
      </w:r>
      <w:r>
        <w:rPr>
          <w:rFonts w:hint="eastAsia" w:ascii="宋体" w:hAnsi="宋体" w:eastAsia="宋体" w:cs="宋体"/>
          <w:sz w:val="22"/>
          <w:szCs w:val="22"/>
        </w:rPr>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sz w:val="22"/>
          <w:szCs w:val="22"/>
        </w:rPr>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（1）招标文件存在不合理条款或者招标程序不符合规定的，采购人、采购代理机构改正后依法重新招标；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22、评标</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 评标委员会</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
          <w:bCs/>
          <w:sz w:val="22"/>
          <w:szCs w:val="22"/>
        </w:rPr>
        <w:t xml:space="preserve">22.1.1</w:t>
      </w:r>
      <w:r>
        <w:rPr>
          <w:rFonts w:hint="eastAsia" w:ascii="宋体" w:hAnsi="宋体" w:eastAsia="宋体" w:cs="宋体"/>
          <w:bCs/>
          <w:sz w:val="22"/>
          <w:szCs w:val="22"/>
        </w:rPr>
        <w:t xml:space="preserve">评标委员会负责具体评标事务，并独立履行下列职责：</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（一）审查、评价投标文件是否符合招标文件的商务、技术等实质性要求；</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（二）要求投标人对投标文件有关事项作出澄清或者说明；</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（三）对投标文件进行比较和评价；</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（四）确定中标候选人名单，以及根据采购人委托直接确定中标人；</w:t>
      </w:r>
      <w:r>
        <w:rPr>
          <w:rFonts w:hint="eastAsia" w:ascii="宋体" w:hAnsi="宋体" w:eastAsia="宋体" w:cs="宋体"/>
          <w:bCs/>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（五）向采购人、采购代理机构或者有关部门报告评标中发现的违法行为。</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22.1.2 </w:t>
      </w:r>
      <w:r>
        <w:rPr>
          <w:rFonts w:hint="eastAsia" w:ascii="宋体" w:hAnsi="宋体" w:eastAsia="宋体" w:cs="宋体"/>
          <w:sz w:val="22"/>
          <w:szCs w:val="22"/>
        </w:rPr>
        <w:t xml:space="preserve">评标委员会由</w:t>
      </w:r>
      <w:r>
        <w:rPr>
          <w:rFonts w:hint="eastAsia" w:ascii="宋体" w:hAnsi="宋体" w:eastAsia="宋体" w:cs="宋体"/>
          <w:bCs/>
          <w:sz w:val="22"/>
          <w:szCs w:val="22"/>
        </w:rPr>
        <w:t xml:space="preserve">采购人</w:t>
      </w:r>
      <w:r>
        <w:rPr>
          <w:rFonts w:hint="eastAsia" w:ascii="宋体" w:hAnsi="宋体" w:eastAsia="宋体" w:cs="宋体"/>
          <w:sz w:val="22"/>
          <w:szCs w:val="22"/>
        </w:rPr>
        <w:t xml:space="preserve">代表和有关技术、经济等方面的专家组成，独立开展评审工作。</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  评标程序</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sz w:val="22"/>
          <w:szCs w:val="22"/>
        </w:rPr>
        <w:t xml:space="preserve">22.2.1 </w:t>
      </w:r>
      <w:r>
        <w:rPr>
          <w:rFonts w:hint="eastAsia" w:ascii="宋体" w:hAnsi="宋体" w:eastAsia="宋体" w:cs="宋体"/>
          <w:b/>
          <w:bCs/>
          <w:sz w:val="22"/>
          <w:szCs w:val="22"/>
        </w:rPr>
        <w:t xml:space="preserve">投标文件的资格性检查。</w:t>
      </w:r>
      <w:r>
        <w:rPr>
          <w:rFonts w:hint="eastAsia" w:ascii="宋体" w:hAnsi="宋体" w:eastAsia="宋体" w:cs="宋体"/>
          <w:sz w:val="22"/>
          <w:szCs w:val="22"/>
        </w:rPr>
        <w:t xml:space="preserve">公开招标采购项目开标结束后，采购人或者采购</w:t>
      </w:r>
      <w:r>
        <w:rPr>
          <w:rFonts w:hint="eastAsia" w:ascii="宋体" w:hAnsi="宋体" w:eastAsia="宋体" w:cs="宋体"/>
          <w:sz w:val="22"/>
          <w:szCs w:val="22"/>
        </w:rPr>
        <w:t xml:space="preserve">代理机构应当依法对投标人的资格进行审查。</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采购人或者采购代理机构在进行资格审查的同时，依法通过“中国政府采网”、“信用中国”网站等渠道查询供应商信用记录并保存。</w:t>
      </w:r>
      <w:r>
        <w:rPr>
          <w:rFonts w:hint="eastAsia" w:ascii="宋体" w:hAnsi="宋体" w:eastAsia="宋体" w:cs="宋体"/>
          <w:sz w:val="22"/>
          <w:szCs w:val="22"/>
          <w:lang w:val="zh-CN"/>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合格投标人不足3家的，不得评标。</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22.2.2投标文件的符合性审查</w:t>
      </w:r>
      <w:r>
        <w:rPr>
          <w:rFonts w:hint="eastAsia" w:ascii="宋体" w:hAnsi="宋体" w:eastAsia="宋体" w:cs="宋体"/>
          <w:sz w:val="22"/>
          <w:szCs w:val="22"/>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（1）投标人在“苏采云”系统规定的时间内未成功解密电子投标文件的</w:t>
      </w:r>
      <w:r>
        <w:rPr>
          <w:rFonts w:hint="eastAsia" w:ascii="宋体" w:hAnsi="宋体" w:eastAsia="宋体" w:cs="宋体"/>
          <w:b/>
          <w:bCs/>
          <w:sz w:val="22"/>
          <w:szCs w:val="22"/>
        </w:rPr>
        <w:t xml:space="preserve">；</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（2）投标人未按照招标文件要求上传电子投标文件的；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（3）同一投标人提交两个（含两个）以上不同的投标报价的；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（4）投标文件未按照招标文件要求加盖电子公章的；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（5）报价超过招标文件中规定的最高限价的；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（6）投标文件含有采购人不能接受的附加条件的；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（7）投标文件内容不全或不符合招标文件中规定的其他实质性要求的；</w:t>
      </w:r>
      <w:r>
        <w:rPr>
          <w:rFonts w:hint="eastAsia" w:ascii="宋体" w:hAnsi="宋体" w:eastAsia="宋体" w:cs="宋体"/>
          <w:b/>
          <w:sz w:val="22"/>
          <w:szCs w:val="22"/>
        </w:rPr>
      </w:r>
      <w:r/>
    </w:p>
    <w:p>
      <w:pPr>
        <w:pStyle w:val="935"/>
        <w:ind w:firstLine="420"/>
        <w:jc w:val="left"/>
        <w:spacing w:line="360" w:lineRule="auto"/>
        <w:shd w:val="clear" w:color="auto" w:fill="ffffff"/>
        <w:widowControl/>
        <w:rPr>
          <w:rFonts w:hint="eastAsia"/>
        </w:rPr>
      </w:pPr>
      <w:r>
        <w:rPr>
          <w:rFonts w:hint="eastAsia" w:ascii="宋体" w:hAnsi="宋体" w:eastAsia="宋体" w:cs="宋体"/>
          <w:b/>
          <w:sz w:val="22"/>
          <w:szCs w:val="22"/>
        </w:rPr>
        <w:t xml:space="preserve">（</w:t>
      </w:r>
      <w:r>
        <w:rPr>
          <w:rFonts w:hint="eastAsia" w:ascii="宋体" w:hAnsi="宋体" w:eastAsia="宋体" w:cs="宋体"/>
          <w:b/>
          <w:sz w:val="22"/>
          <w:szCs w:val="22"/>
          <w:lang w:val="en-US" w:eastAsia="zh-CN"/>
        </w:rPr>
        <w:t xml:space="preserve">8</w:t>
      </w:r>
      <w:r>
        <w:rPr>
          <w:rFonts w:hint="eastAsia" w:ascii="宋体" w:hAnsi="宋体" w:eastAsia="宋体" w:cs="宋体"/>
          <w:b/>
          <w:sz w:val="22"/>
          <w:szCs w:val="22"/>
        </w:rPr>
        <w:t xml:space="preserve">）投标人报价</w:t>
      </w:r>
      <w:r>
        <w:rPr>
          <w:rFonts w:hint="eastAsia" w:ascii="宋体" w:hAnsi="宋体" w:eastAsia="宋体" w:cs="宋体"/>
          <w:b/>
          <w:sz w:val="22"/>
          <w:szCs w:val="22"/>
          <w:lang w:val="en-US" w:eastAsia="zh-CN"/>
        </w:rPr>
        <w:t xml:space="preserve">过低</w:t>
      </w:r>
      <w:r>
        <w:rPr>
          <w:rFonts w:hint="eastAsia" w:ascii="宋体" w:hAnsi="宋体" w:eastAsia="宋体" w:cs="宋体"/>
          <w:b/>
          <w:sz w:val="22"/>
          <w:szCs w:val="22"/>
        </w:rPr>
        <w:t xml:space="preserve">，有可能影响产品质量或者不能诚信履约的，且不能证明其报价合理性的。</w:t>
      </w:r>
      <w:r>
        <w:rPr>
          <w:rFonts w:hint="eastAsia"/>
        </w:rPr>
      </w:r>
      <w:r/>
    </w:p>
    <w:p>
      <w:pPr>
        <w:pStyle w:val="935"/>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w:t>
      </w:r>
      <w:r>
        <w:rPr>
          <w:rFonts w:hint="eastAsia" w:ascii="宋体" w:hAnsi="宋体" w:eastAsia="宋体" w:cs="宋体"/>
          <w:b/>
          <w:sz w:val="22"/>
          <w:szCs w:val="22"/>
          <w:lang w:val="en-US" w:eastAsia="zh-CN"/>
        </w:rPr>
        <w:t xml:space="preserve">9</w:t>
      </w:r>
      <w:r>
        <w:rPr>
          <w:rFonts w:hint="eastAsia" w:ascii="宋体" w:hAnsi="宋体" w:eastAsia="宋体" w:cs="宋体"/>
          <w:b/>
          <w:sz w:val="22"/>
          <w:szCs w:val="22"/>
        </w:rPr>
        <w:t xml:space="preserve">）现行法律、法规、规章和招标文件规定的其他无效情形。</w:t>
      </w:r>
      <w:r>
        <w:rPr>
          <w:rFonts w:hint="eastAsia" w:ascii="宋体" w:hAnsi="宋体" w:eastAsia="宋体" w:cs="宋体"/>
          <w:b/>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22.2.2.1 实质性要求是指本招标文件中用带星号（“</w:t>
      </w:r>
      <w:r>
        <w:rPr>
          <w:rFonts w:hint="eastAsia" w:ascii="宋体" w:hAnsi="宋体" w:eastAsia="宋体" w:cs="宋体"/>
          <w:sz w:val="22"/>
          <w:szCs w:val="22"/>
        </w:rPr>
        <w:t xml:space="preserve">★</w:t>
      </w:r>
      <w:r>
        <w:rPr>
          <w:rFonts w:hint="eastAsia" w:ascii="宋体" w:hAnsi="宋体" w:eastAsia="宋体" w:cs="宋体"/>
          <w:b/>
          <w:bCs/>
          <w:sz w:val="22"/>
          <w:szCs w:val="22"/>
        </w:rPr>
        <w:t xml:space="preserve">”）的商务和技术要求。</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22.2.2.2未通过资格审查或符合性审查的投标人，代理机构将通过“苏采云”系统告知其具体原因，评标结束后不再接受有关询问。</w:t>
      </w:r>
      <w:r>
        <w:rPr>
          <w:rFonts w:hint="eastAsia" w:ascii="宋体" w:hAnsi="宋体" w:eastAsia="宋体" w:cs="宋体"/>
          <w:b/>
          <w:bCs/>
          <w:sz w:val="22"/>
          <w:szCs w:val="22"/>
        </w:rPr>
      </w:r>
      <w:r/>
    </w:p>
    <w:p>
      <w:pPr>
        <w:pStyle w:val="935"/>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22.2.2.3</w:t>
      </w:r>
      <w:r>
        <w:rPr>
          <w:rFonts w:hint="eastAsia" w:ascii="宋体" w:hAnsi="宋体" w:eastAsia="宋体" w:cs="宋体"/>
          <w:sz w:val="22"/>
          <w:szCs w:val="22"/>
        </w:rPr>
        <w:t xml:space="preserve">有下列情形之一的予以废标：</w:t>
      </w:r>
      <w:r>
        <w:rPr>
          <w:rFonts w:hint="eastAsia" w:ascii="宋体" w:hAnsi="宋体" w:eastAsia="宋体" w:cs="宋体"/>
          <w:b/>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（1）符合专业条件的投标人或者对招标文件作实质性响应的投标人不足三家的；</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（3）投标人的报价均超过了采购预算，采购人不能支付的；</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（4）因苏采云系统故障造成开标不成功的；</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（5）因重大变故，采购任务取消的。</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eastAsia="宋体" w:cs="宋体"/>
          <w:b/>
          <w:bCs/>
          <w:sz w:val="22"/>
          <w:szCs w:val="22"/>
        </w:rPr>
        <w:t xml:space="preserve">澄清有关问题</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05"/>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w:t>
      </w:r>
      <w:r>
        <w:rPr>
          <w:rFonts w:hint="eastAsia" w:ascii="宋体" w:hAnsi="宋体" w:eastAsia="宋体" w:cs="宋体"/>
          <w:sz w:val="22"/>
          <w:szCs w:val="22"/>
          <w:lang w:val="zh-CN"/>
        </w:rPr>
        <w:t xml:space="preserve">1</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2"/>
          <w:szCs w:val="22"/>
          <w:lang w:val="zh-CN"/>
        </w:rPr>
      </w:r>
      <w:r/>
    </w:p>
    <w:p>
      <w:pPr>
        <w:pStyle w:val="1005"/>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投标人的澄清、说明或者补正不得超出投标文件的范围或者改变投标文件的实质性内容。</w:t>
      </w:r>
      <w:r>
        <w:rPr>
          <w:rFonts w:hint="eastAsia" w:ascii="宋体" w:hAnsi="宋体" w:eastAsia="宋体" w:cs="宋体"/>
          <w:sz w:val="22"/>
          <w:szCs w:val="22"/>
          <w:lang w:val="zh-CN"/>
        </w:rPr>
      </w:r>
      <w:r/>
    </w:p>
    <w:p>
      <w:pPr>
        <w:pStyle w:val="1005"/>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评委会并非对每个投标人都做澄清要求。</w:t>
      </w:r>
      <w:r>
        <w:rPr>
          <w:rFonts w:hint="eastAsia" w:ascii="宋体" w:hAnsi="宋体" w:eastAsia="宋体" w:cs="宋体"/>
          <w:sz w:val="22"/>
          <w:szCs w:val="22"/>
          <w:lang w:val="zh-CN"/>
        </w:rPr>
      </w:r>
      <w:r/>
    </w:p>
    <w:p>
      <w:pPr>
        <w:pStyle w:val="1005"/>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2.3.2 </w:t>
      </w:r>
      <w:r>
        <w:rPr>
          <w:rFonts w:hint="eastAsia" w:ascii="宋体" w:hAnsi="宋体" w:eastAsia="宋体" w:cs="宋体"/>
          <w:sz w:val="22"/>
          <w:szCs w:val="22"/>
          <w:lang w:val="zh-CN"/>
        </w:rPr>
        <w:t xml:space="preserve">需要供应商进行澄清、说明和补正的，评委会将通过苏采云系统向</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发出《澄清要求函》，接到《澄清要求函》的</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sz w:val="22"/>
          <w:szCs w:val="22"/>
          <w:lang w:val="zh-CN"/>
        </w:rPr>
      </w:r>
      <w:r/>
    </w:p>
    <w:p>
      <w:pPr>
        <w:pStyle w:val="1005"/>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2.3.3</w:t>
      </w:r>
      <w:r>
        <w:rPr>
          <w:rFonts w:hint="eastAsia" w:ascii="宋体" w:hAnsi="宋体" w:eastAsia="宋体" w:cs="宋体"/>
          <w:sz w:val="22"/>
          <w:szCs w:val="22"/>
          <w:lang w:val="zh-CN"/>
        </w:rPr>
        <w:t xml:space="preserve"> 接到评委会澄清、说明和补正要求的，投标人如未按规定作出澄清、说明和补正，其风险由投标人自行承担。</w:t>
      </w:r>
      <w:r>
        <w:rPr>
          <w:rFonts w:hint="eastAsia" w:ascii="宋体" w:hAnsi="宋体" w:eastAsia="宋体" w:cs="宋体"/>
          <w:sz w:val="22"/>
          <w:szCs w:val="22"/>
          <w:lang w:val="zh-CN"/>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22.2.3.4投标文件报价出现前后不一致的，除招标文件另有规定外，按照下列规定修正：</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（1）投标文件中开标一览表（报价表）内容与投标文件中相应内容不一致的，以开标一览表（报价表）为准；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（2）大写金额和小写金额不一致的，以大写金额为准；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（3）单价金额小数点或者百分比有明显错位的，以开标一览表的总价为准，并修改单价；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（4）总价金额与按单价汇总金额不一致的，以单价金额计算结果为准。</w:t>
      </w:r>
      <w:r>
        <w:rPr>
          <w:rFonts w:hint="eastAsia" w:ascii="宋体" w:hAnsi="宋体" w:eastAsia="宋体" w:cs="宋体"/>
          <w:sz w:val="22"/>
          <w:szCs w:val="22"/>
        </w:rPr>
      </w:r>
      <w:r/>
    </w:p>
    <w:p>
      <w:pPr>
        <w:pStyle w:val="1005"/>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投标人在开、评标全过程中应保持通讯畅通，及时登录苏采云系统查阅、答复相关信息，并安排专人与代理机构及评委会联系。</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22.2.4</w:t>
      </w:r>
      <w:r>
        <w:rPr>
          <w:rFonts w:hint="eastAsia" w:ascii="宋体" w:hAnsi="宋体" w:eastAsia="宋体" w:cs="宋体"/>
          <w:bCs/>
          <w:sz w:val="22"/>
          <w:szCs w:val="22"/>
        </w:rPr>
        <w:t xml:space="preserve">比较与评价。</w:t>
      </w:r>
      <w:r>
        <w:rPr>
          <w:rFonts w:hint="eastAsia" w:ascii="宋体" w:hAnsi="宋体" w:eastAsia="宋体" w:cs="宋体"/>
          <w:sz w:val="22"/>
          <w:szCs w:val="22"/>
        </w:rPr>
        <w:t xml:space="preserve">评标委员会应当按照招标文件中规定的评标方法和标准，对符合性审查合格的投标文件进行商务和技术评估，综合比较与评价。</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22.2.5相同品牌产品的投标</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非单一产品采购项目，确定核心产品的方法在招标文件技术需求中载明。多家投标人提供的核心产品品牌相同的，按前两款规定处理。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22.3 评标方法和标准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22.3.1评标方法分为最低评标价法和综合评分法。本次招标的评标方法和标准，详见本招标文件第三章。</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22.3.2最低评标价法，是指投标文件满足招标文件全部实质性要求，且投标报价最低的投标人为中标候选人的评标方法。</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采用最低评标价法评标时，除了算术修正和落实政府采购政策需进行的价格扣除外，不对投标人的投标价格进行任何调整。</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22.3.3综合评分法，是指投标文件满足招标文件全部实质性要求，且按照评审因素的量化指标评审得分最高的投标人为中标候选人的评标方法。</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评审因素，包括价格、技术、商务等。</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评标时，评标委员会各成员应当独立对每个投标人的投标文件进行评价，并汇总每个投标人的得分。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价格分采用低价优先法计算，即满足招标文件要求且投标价格最低的投标报价为评标基准价，其价格分为满分。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评标总得分＝F1×A1＋F2×A2＋……＋Fn×An</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F1、F2……Fn分别为各项评审因素的得分；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A1、A2、……An 分别为各项评审因素所占的权重(A1＋A2＋……＋An＝1)。</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因落实政府采购政策进行价格调整的，以调整后的价格计算评标基准价和投标报价。</w:t>
      </w:r>
      <w:r>
        <w:rPr>
          <w:rFonts w:hint="eastAsia" w:ascii="宋体" w:hAnsi="宋体" w:eastAsia="宋体" w:cs="宋体"/>
          <w:sz w:val="22"/>
          <w:szCs w:val="22"/>
        </w:rPr>
      </w:r>
      <w:r/>
    </w:p>
    <w:p>
      <w:pPr>
        <w:pStyle w:val="935"/>
        <w:ind w:firstLine="422"/>
        <w:jc w:val="left"/>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22.4 评标委员会启动异常低价投标审查的情形和具体要求</w:t>
      </w:r>
      <w:r>
        <w:rPr>
          <w:rFonts w:hint="eastAsia" w:ascii="宋体" w:hAnsi="宋体" w:eastAsia="宋体" w:cs="宋体"/>
          <w:b/>
          <w:bCs/>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22.4.1评标过程中出现下列情形之一的，评标委员会应当启动异常低价投标审查程序：</w:t>
      </w:r>
      <w:r>
        <w:rPr>
          <w:rFonts w:hint="eastAsia" w:ascii="宋体" w:hAnsi="宋体" w:eastAsia="宋体" w:cs="宋体"/>
          <w:sz w:val="22"/>
          <w:szCs w:val="22"/>
        </w:rPr>
        <w:tab/>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（1）投标报价低于全部通过符合性审查投标人投标报价平均值</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%的，即投标报价&lt;全部通过符合性审查投标人投标报价平均值×</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（2）投标报价低于通过符合性审查的次低报价投标人投标报价</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%的，即投标报价&lt;通过符合性审查的次低报价投标人投标报价×</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（3）投标报价低于本项目最高限价</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%的，即投标报价&lt;本项目最高限价×</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（4）评标委员会基于专业判断，认为投标人报价过低，有可能影响产品质量或者不能诚信履约的其他情形。</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eastAsia="宋体" w:cs="宋体"/>
          <w:sz w:val="22"/>
          <w:szCs w:val="22"/>
        </w:rPr>
      </w:r>
      <w:r/>
    </w:p>
    <w:p>
      <w:pPr>
        <w:pStyle w:val="935"/>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22.4.4异常低价投标审查的启动原因、审查意见和审查结果应当在评标报告中记录，并随投标人提供的相关书面说明及证明材料，以及评标委员会有关互联网浏览、查询历史一并归档。 </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w:t>
      </w:r>
      <w:r>
        <w:rPr>
          <w:rFonts w:hint="eastAsia" w:ascii="宋体" w:hAnsi="宋体" w:eastAsia="宋体" w:cs="宋体"/>
          <w:b/>
          <w:sz w:val="22"/>
          <w:szCs w:val="22"/>
        </w:rPr>
        <w:t xml:space="preserve">确定中标人</w:t>
      </w:r>
      <w:r>
        <w:rPr>
          <w:rFonts w:hint="eastAsia" w:ascii="宋体" w:hAnsi="宋体" w:eastAsia="宋体" w:cs="宋体"/>
          <w:b/>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23.2采用综合评分法的，评标结果按评审后得分由高到低顺序排列。得分相同的，按投标报价由低到高顺序排列。</w:t>
      </w:r>
      <w:r>
        <w:rPr>
          <w:rFonts w:hint="eastAsia" w:ascii="宋体" w:hAnsi="宋体" w:eastAsia="宋体" w:cs="宋体"/>
          <w:sz w:val="22"/>
          <w:szCs w:val="22"/>
        </w:rPr>
        <w:t xml:space="preserve">若投标报价仍相同的，按</w:t>
      </w:r>
      <w:r>
        <w:rPr>
          <w:rFonts w:hint="eastAsia" w:ascii="宋体" w:hAnsi="宋体" w:eastAsia="宋体" w:cs="宋体"/>
          <w:sz w:val="22"/>
          <w:szCs w:val="22"/>
          <w:lang w:val="en-US" w:eastAsia="zh-CN"/>
        </w:rPr>
        <w:t xml:space="preserve">技术</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（2.1-2.5合计）</w:t>
      </w:r>
      <w:r>
        <w:rPr>
          <w:rFonts w:hint="eastAsia" w:ascii="宋体" w:hAnsi="宋体" w:eastAsia="宋体" w:cs="宋体"/>
          <w:sz w:val="22"/>
          <w:szCs w:val="22"/>
        </w:rPr>
        <w:t xml:space="preserve">由高到低顺序排列。若</w:t>
      </w:r>
      <w:r>
        <w:rPr>
          <w:rFonts w:hint="eastAsia" w:ascii="宋体" w:hAnsi="宋体" w:eastAsia="宋体" w:cs="宋体"/>
          <w:sz w:val="22"/>
          <w:szCs w:val="22"/>
          <w:lang w:val="en-US" w:eastAsia="zh-CN"/>
        </w:rPr>
        <w:t xml:space="preserve">技术</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（2.1-2.5合计）</w:t>
      </w:r>
      <w:r>
        <w:rPr>
          <w:rFonts w:hint="eastAsia" w:ascii="宋体" w:hAnsi="宋体" w:eastAsia="宋体" w:cs="宋体"/>
          <w:sz w:val="22"/>
          <w:szCs w:val="22"/>
        </w:rPr>
        <w:t xml:space="preserve">仍相同的，按</w:t>
      </w:r>
      <w:r>
        <w:rPr>
          <w:rFonts w:hint="eastAsia" w:ascii="宋体" w:hAnsi="宋体" w:eastAsia="宋体" w:cs="宋体"/>
          <w:sz w:val="22"/>
          <w:szCs w:val="22"/>
          <w:lang w:val="en-US" w:eastAsia="zh-CN"/>
        </w:rPr>
        <w:t xml:space="preserve">服务</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（3.1-3.2合计）</w:t>
      </w:r>
      <w:r>
        <w:rPr>
          <w:rFonts w:hint="eastAsia" w:ascii="宋体" w:hAnsi="宋体" w:eastAsia="宋体" w:cs="宋体"/>
          <w:sz w:val="22"/>
          <w:szCs w:val="22"/>
        </w:rPr>
        <w:t xml:space="preserve">由高到低顺序排列。若</w:t>
      </w:r>
      <w:r>
        <w:rPr>
          <w:rFonts w:hint="eastAsia" w:ascii="宋体" w:hAnsi="宋体" w:eastAsia="宋体" w:cs="宋体"/>
          <w:sz w:val="22"/>
          <w:szCs w:val="22"/>
          <w:lang w:val="en-US" w:eastAsia="zh-CN"/>
        </w:rPr>
        <w:t xml:space="preserve">服务</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（3.1-3.2合计）</w:t>
      </w:r>
      <w:r>
        <w:rPr>
          <w:rFonts w:hint="eastAsia" w:ascii="宋体" w:hAnsi="宋体" w:eastAsia="宋体" w:cs="宋体"/>
          <w:sz w:val="22"/>
          <w:szCs w:val="22"/>
        </w:rPr>
        <w:t xml:space="preserve">仍相同的则由评标委员会投票确定。</w:t>
      </w:r>
      <w:r>
        <w:rPr>
          <w:rFonts w:hint="eastAsia" w:ascii="宋体" w:hAnsi="宋体" w:eastAsia="宋体" w:cs="宋体"/>
          <w:sz w:val="22"/>
          <w:szCs w:val="22"/>
        </w:rPr>
        <w:t xml:space="preserve">投</w:t>
      </w:r>
      <w:r>
        <w:rPr>
          <w:rFonts w:hint="eastAsia" w:ascii="宋体" w:hAnsi="宋体" w:eastAsia="宋体" w:cs="宋体"/>
          <w:sz w:val="22"/>
          <w:szCs w:val="22"/>
        </w:rPr>
        <w:t xml:space="preserve">标文件满足招标文件全部实质性要求，且按照评审因素的量化指标评审得分最高的投标人为排名第一的中标候选人。</w:t>
      </w:r>
      <w:r>
        <w:rPr>
          <w:rFonts w:hint="eastAsia" w:ascii="宋体" w:hAnsi="宋体" w:eastAsia="宋体" w:cs="宋体"/>
          <w:sz w:val="22"/>
          <w:szCs w:val="22"/>
        </w:rPr>
      </w:r>
      <w:r/>
    </w:p>
    <w:p>
      <w:pPr>
        <w:pStyle w:val="1005"/>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000000"/>
          <w:sz w:val="22"/>
          <w:szCs w:val="22"/>
          <w:lang w:val="zh-CN"/>
        </w:rPr>
        <w:t xml:space="preserve">中标人</w:t>
      </w:r>
      <w:r>
        <w:rPr>
          <w:rFonts w:hint="eastAsia" w:ascii="宋体" w:hAnsi="宋体" w:eastAsia="宋体" w:cs="宋体"/>
          <w:color w:val="000000"/>
          <w:sz w:val="22"/>
          <w:szCs w:val="22"/>
        </w:rPr>
        <w:t xml:space="preserve">可</w:t>
      </w:r>
      <w:r>
        <w:rPr>
          <w:rFonts w:hint="eastAsia" w:ascii="宋体" w:hAnsi="宋体" w:eastAsia="宋体" w:cs="宋体"/>
          <w:color w:val="000000"/>
          <w:sz w:val="22"/>
          <w:szCs w:val="22"/>
          <w:lang w:val="zh-CN"/>
        </w:rPr>
        <w:t xml:space="preserve">在中标结果公告届满之日起三十日内,登录苏采云系统下载。</w:t>
      </w:r>
      <w:r>
        <w:rPr>
          <w:rFonts w:hint="eastAsia" w:ascii="宋体" w:hAnsi="宋体" w:eastAsia="宋体" w:cs="宋体"/>
          <w:color w:val="000000"/>
          <w:sz w:val="22"/>
          <w:szCs w:val="22"/>
          <w:lang w:val="zh-CN"/>
        </w:rPr>
      </w:r>
      <w:r/>
    </w:p>
    <w:p>
      <w:pPr>
        <w:pStyle w:val="1005"/>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2"/>
          <w:szCs w:val="22"/>
          <w:lang w:val="zh-CN"/>
        </w:rPr>
      </w:r>
      <w:r/>
    </w:p>
    <w:p>
      <w:pPr>
        <w:pStyle w:val="935"/>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23.4 中标通知书对采购人和中标人具有同等法律效力。中标通知书发出后，采购人不得</w:t>
      </w:r>
      <w:r>
        <w:rPr>
          <w:rFonts w:hint="eastAsia" w:ascii="宋体" w:hAnsi="宋体" w:eastAsia="宋体" w:cs="宋体"/>
          <w:b/>
          <w:sz w:val="22"/>
          <w:szCs w:val="22"/>
        </w:rPr>
        <w:t xml:space="preserve">违法改变中标结果，中标人无正当理由不得放弃中标。</w:t>
      </w:r>
      <w:r>
        <w:rPr>
          <w:rFonts w:hint="eastAsia" w:ascii="宋体" w:hAnsi="宋体" w:eastAsia="宋体" w:cs="宋体"/>
          <w:b/>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23.5 所有投标文件不论中标与否，均不退回。</w:t>
      </w:r>
      <w:r>
        <w:rPr>
          <w:rFonts w:hint="eastAsia" w:ascii="宋体" w:hAnsi="宋体" w:eastAsia="宋体" w:cs="宋体"/>
          <w:sz w:val="22"/>
          <w:szCs w:val="22"/>
        </w:rPr>
      </w:r>
      <w:r/>
    </w:p>
    <w:p>
      <w:pPr>
        <w:pStyle w:val="935"/>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24、编写评标报告</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24.1评标委员会根据全体评标成员签字的原始评标记录和评标结果编写评标报告。</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25、评标过程的保密性</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25.1 采购人和采购代理机构将采取必要措施，保证评标在严格保密的情况下进行。</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25.2 任何单位和个人不得非法干预、影响评标办法的确定，以及评标过程和结果。</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25.3 凡是与审查、澄清、评价和比较投标的有关资料等，均不向投标人及与评标无关的其他人员透露。</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六、签订合同</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26、签订合同</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sz w:val="22"/>
          <w:szCs w:val="22"/>
        </w:rPr>
        <w:t xml:space="preserve">26.2</w:t>
      </w:r>
      <w:r>
        <w:rPr>
          <w:rFonts w:hint="eastAsia" w:ascii="宋体" w:hAnsi="宋体" w:eastAsia="宋体" w:cs="宋体"/>
          <w:sz w:val="22"/>
          <w:szCs w:val="22"/>
        </w:rPr>
        <w:t xml:space="preserve"> 除继续履行将损害国家利益和社会公众利益的，政府采购合同的双方当事人不得擅自变更、中止或者终止合同。</w:t>
      </w:r>
      <w:r>
        <w:rPr>
          <w:rFonts w:hint="eastAsia" w:ascii="宋体" w:hAnsi="宋体" w:eastAsia="宋体" w:cs="宋体"/>
          <w:b/>
          <w:bCs/>
          <w:sz w:val="22"/>
          <w:szCs w:val="22"/>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26.3采购人不得向中标人提出任何不合理的要求作为签订合同的条件。</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26.6采购人与中标人应当根据合同的约定依法履行合同义务。</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七、质疑和投诉</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27、质疑</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 w:val="22"/>
          <w:szCs w:val="22"/>
        </w:rPr>
        <w:t xml:space="preserve">。</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27.2提出质疑的供应商应当是参与所质疑项目采购活动的供应商。潜在供应商已依法获取其可质疑的采购文件的，可以对该文件提出质疑。</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以联合体形式参加政府采购活动的，其质疑应当由组成联合体的所有供应商共同提出。</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供应商必须在法定质疑期内一次性提出针对同一采购程序环节的质疑。</w:t>
      </w:r>
      <w:r>
        <w:rPr>
          <w:rFonts w:hint="eastAsia" w:ascii="宋体" w:hAnsi="宋体" w:eastAsia="宋体" w:cs="宋体"/>
          <w:b/>
          <w:bCs/>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27.4 供应商提出质疑应当提交质疑函和必要的证明材料。质疑函应当包括下列内容：</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（一）供应商的姓名或者名称、地址、邮编、联系人及联系电话；</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（二）质疑项目的名称、编号；</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（三）具体、明确的质疑事项和与质疑事项相关的请求（具体条款）；</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（四）事实依据（具体条款）；</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（五）必要的法律依据（具体条款）；</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（六）提出质疑的日期。</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27.5质疑函应当现场提交至采购代理机构联系人处，提交时应出示有效身份证明。未按上述要求提交质疑函的，质疑不予受理。</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2"/>
          <w:szCs w:val="22"/>
        </w:rPr>
      </w:r>
      <w:r/>
    </w:p>
    <w:p>
      <w:pPr>
        <w:pStyle w:val="935"/>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27.7采购代理机构在收到投标人的书面质疑后将及时组织调查核实，在</w:t>
      </w:r>
      <w:r>
        <w:rPr>
          <w:rFonts w:hint="eastAsia" w:ascii="宋体" w:hAnsi="宋体" w:eastAsia="宋体" w:cs="宋体"/>
          <w:b/>
          <w:bCs/>
          <w:sz w:val="22"/>
          <w:szCs w:val="22"/>
        </w:rPr>
        <w:t xml:space="preserve">七个工作日内</w:t>
      </w:r>
      <w:r>
        <w:rPr>
          <w:rFonts w:hint="eastAsia" w:ascii="宋体" w:hAnsi="宋体" w:eastAsia="宋体" w:cs="宋体"/>
          <w:sz w:val="22"/>
          <w:szCs w:val="22"/>
        </w:rPr>
        <w:t xml:space="preserve">作出答复，并以书面或在网站公告形式通知质疑投标人和其他有关投标人，答复的内容不涉及商业秘密。</w:t>
      </w:r>
      <w:r>
        <w:rPr>
          <w:rFonts w:hint="eastAsia" w:ascii="宋体" w:hAnsi="宋体" w:eastAsia="宋体" w:cs="宋体"/>
          <w:sz w:val="22"/>
          <w:szCs w:val="22"/>
        </w:rPr>
      </w:r>
      <w:r/>
    </w:p>
    <w:p>
      <w:pPr>
        <w:pStyle w:val="935"/>
        <w:ind w:firstLine="420"/>
        <w:spacing w:line="420" w:lineRule="exact"/>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28、投诉</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28.2供应商投诉应当有明确的请求和必要的证明材料。供应商投诉的事项不得超出已质疑事项的范围。</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28.4 投诉人有下列行为之一的，属于严重失信行为，由财政部门列入不良行为记录名单，禁止其一至三年内参加政府采购活动。</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（1）投诉人在全国范围12个月内三次以上投诉查无实据的；</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（2）采用捏造事实、提供虚假材料或者以非法手段取得证明材料等方式进行虚假、恶意投诉。</w:t>
      </w:r>
      <w:r>
        <w:rPr>
          <w:rFonts w:hint="eastAsia" w:ascii="宋体" w:hAnsi="宋体" w:eastAsia="宋体" w:cs="宋体"/>
          <w:sz w:val="22"/>
          <w:szCs w:val="22"/>
        </w:rPr>
      </w:r>
      <w:r/>
    </w:p>
    <w:p>
      <w:pPr>
        <w:pStyle w:val="935"/>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证据来源的合法性存在明显疑问，投诉人无法证明其取得方式合法的，视为以非法手段取得证明材料。</w:t>
      </w:r>
      <w:r>
        <w:rPr>
          <w:rFonts w:hint="eastAsia" w:ascii="宋体" w:hAnsi="宋体" w:eastAsia="宋体" w:cs="宋体"/>
          <w:sz w:val="22"/>
          <w:szCs w:val="22"/>
        </w:rPr>
      </w:r>
      <w:r/>
    </w:p>
    <w:p>
      <w:pPr>
        <w:pStyle w:val="935"/>
        <w:numPr>
          <w:ilvl w:val="0"/>
          <w:numId w:val="6"/>
        </w:num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其它</w:t>
      </w:r>
      <w:r>
        <w:rPr>
          <w:rFonts w:hint="eastAsia" w:ascii="宋体" w:hAnsi="宋体" w:eastAsia="宋体" w:cs="宋体"/>
          <w:b/>
          <w:bCs/>
          <w:sz w:val="22"/>
          <w:szCs w:val="22"/>
        </w:rPr>
      </w:r>
      <w:r/>
    </w:p>
    <w:p>
      <w:pPr>
        <w:pStyle w:val="1005"/>
        <w:ind w:firstLine="0"/>
        <w:spacing w:line="360" w:lineRule="auto"/>
        <w:rPr>
          <w:rFonts w:hint="eastAsia" w:ascii="宋体" w:hAnsi="宋体" w:eastAsia="宋体" w:cs="宋体"/>
          <w:sz w:val="22"/>
          <w:szCs w:val="22"/>
        </w:rPr>
      </w:pPr>
      <w:r>
        <w:rPr>
          <w:rFonts w:hint="eastAsia" w:ascii="宋体" w:hAnsi="宋体" w:eastAsia="宋体" w:cs="宋体"/>
          <w:sz w:val="22"/>
          <w:szCs w:val="22"/>
        </w:rPr>
        <w:t xml:space="preserve"> 29.1本项目根据江苏省财政厅关于加强政府绿色采购有关事项的通知（苏财购〔2023〕65号）规定，执行绿色采购需求标准。</w:t>
      </w:r>
      <w:r>
        <w:rPr>
          <w:rFonts w:hint="eastAsia" w:ascii="宋体" w:hAnsi="宋体" w:eastAsia="宋体" w:cs="宋体"/>
          <w:sz w:val="22"/>
          <w:szCs w:val="22"/>
        </w:rPr>
      </w:r>
      <w:r/>
    </w:p>
    <w:p>
      <w:pPr>
        <w:pStyle w:val="935"/>
      </w:pPr>
      <w:r/>
      <w:bookmarkStart w:id="4" w:name="_Toc11112"/>
      <w:r>
        <w:br w:type="page" w:clear="all"/>
      </w:r>
      <w:r/>
    </w:p>
    <w:p>
      <w:pPr>
        <w:pStyle w:val="1151"/>
        <w:numPr>
          <w:ilvl w:val="0"/>
          <w:numId w:val="0"/>
        </w:numPr>
      </w:pPr>
      <w:r/>
      <w:bookmarkStart w:id="5" w:name="_Toc481057145"/>
      <w:r>
        <w:t xml:space="preserve">第三章 评标标准</w:t>
      </w:r>
      <w:bookmarkEnd w:id="4"/>
      <w:r/>
      <w:bookmarkEnd w:id="5"/>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采用综合评分法的，评标结果按评审得分由高到低顺序排列。得分相同的，按投标报价由低到高顺序排列，</w:t>
      </w:r>
      <w:r>
        <w:rPr>
          <w:rFonts w:hint="eastAsia" w:ascii="Arial" w:hAnsi="Arial" w:cs="Arial"/>
          <w:szCs w:val="21"/>
        </w:rPr>
        <w:t xml:space="preserve">若投标报价仍相同的，按</w:t>
      </w:r>
      <w:r>
        <w:rPr>
          <w:rFonts w:hint="eastAsia" w:ascii="Arial" w:hAnsi="Arial" w:cs="Arial"/>
          <w:szCs w:val="21"/>
          <w:lang w:val="en-US" w:eastAsia="zh-CN"/>
        </w:rPr>
        <w:t xml:space="preserve">技术</w:t>
      </w:r>
      <w:r>
        <w:rPr>
          <w:rFonts w:hint="eastAsia" w:ascii="Arial" w:hAnsi="Arial" w:eastAsia="宋体" w:cs="Arial"/>
          <w:szCs w:val="21"/>
        </w:rPr>
        <w:t xml:space="preserve">分</w:t>
      </w:r>
      <w:r>
        <w:rPr>
          <w:rFonts w:hint="eastAsia" w:ascii="Arial" w:hAnsi="Arial" w:cs="Arial"/>
          <w:szCs w:val="21"/>
          <w:lang w:val="en-US" w:eastAsia="zh-CN"/>
        </w:rPr>
        <w:t xml:space="preserve">（2.1-2.5合计）</w:t>
      </w:r>
      <w:r>
        <w:rPr>
          <w:rFonts w:hint="eastAsia" w:ascii="Arial" w:hAnsi="Arial" w:cs="Arial"/>
          <w:szCs w:val="21"/>
        </w:rPr>
        <w:t xml:space="preserve">由高到低顺序排列。若</w:t>
      </w:r>
      <w:r>
        <w:rPr>
          <w:rFonts w:hint="eastAsia" w:ascii="Arial" w:hAnsi="Arial" w:cs="Arial"/>
          <w:szCs w:val="21"/>
          <w:lang w:val="en-US" w:eastAsia="zh-CN"/>
        </w:rPr>
        <w:t xml:space="preserve">技术</w:t>
      </w:r>
      <w:r>
        <w:rPr>
          <w:rFonts w:hint="eastAsia" w:ascii="Arial" w:hAnsi="Arial" w:eastAsia="宋体" w:cs="Arial"/>
          <w:szCs w:val="21"/>
        </w:rPr>
        <w:t xml:space="preserve">分</w:t>
      </w:r>
      <w:r>
        <w:rPr>
          <w:rFonts w:hint="eastAsia" w:ascii="Arial" w:hAnsi="Arial" w:cs="Arial"/>
          <w:szCs w:val="21"/>
          <w:lang w:val="en-US" w:eastAsia="zh-CN"/>
        </w:rPr>
        <w:t xml:space="preserve">（2.1-2.5合计）</w:t>
      </w:r>
      <w:r>
        <w:rPr>
          <w:rFonts w:hint="eastAsia" w:ascii="Arial" w:hAnsi="Arial" w:cs="Arial"/>
          <w:szCs w:val="21"/>
        </w:rPr>
        <w:t xml:space="preserve">仍相同的，按</w:t>
      </w:r>
      <w:r>
        <w:rPr>
          <w:rFonts w:hint="eastAsia" w:ascii="Arial" w:hAnsi="Arial" w:cs="Arial"/>
          <w:szCs w:val="21"/>
          <w:lang w:val="en-US" w:eastAsia="zh-CN"/>
        </w:rPr>
        <w:t xml:space="preserve">服务</w:t>
      </w:r>
      <w:r>
        <w:rPr>
          <w:rFonts w:hint="eastAsia" w:ascii="Arial" w:hAnsi="Arial" w:eastAsia="宋体" w:cs="Arial"/>
          <w:szCs w:val="21"/>
        </w:rPr>
        <w:t xml:space="preserve">分</w:t>
      </w:r>
      <w:r>
        <w:rPr>
          <w:rFonts w:hint="eastAsia" w:ascii="Arial" w:hAnsi="Arial" w:cs="Arial"/>
          <w:szCs w:val="21"/>
          <w:lang w:val="en-US" w:eastAsia="zh-CN"/>
        </w:rPr>
        <w:t xml:space="preserve">（3.1-3.2合计）</w:t>
      </w:r>
      <w:r>
        <w:rPr>
          <w:rFonts w:hint="eastAsia" w:ascii="Arial" w:hAnsi="Arial" w:cs="Arial"/>
          <w:szCs w:val="21"/>
        </w:rPr>
        <w:t xml:space="preserve">由高到低顺序排列。若</w:t>
      </w:r>
      <w:r>
        <w:rPr>
          <w:rFonts w:hint="eastAsia" w:ascii="Arial" w:hAnsi="Arial" w:cs="Arial"/>
          <w:szCs w:val="21"/>
          <w:lang w:val="en-US" w:eastAsia="zh-CN"/>
        </w:rPr>
        <w:t xml:space="preserve">服务</w:t>
      </w:r>
      <w:r>
        <w:rPr>
          <w:rFonts w:hint="eastAsia" w:ascii="Arial" w:hAnsi="Arial" w:eastAsia="宋体" w:cs="Arial"/>
          <w:szCs w:val="21"/>
        </w:rPr>
        <w:t xml:space="preserve">分</w:t>
      </w:r>
      <w:r>
        <w:rPr>
          <w:rFonts w:hint="eastAsia" w:ascii="Arial" w:hAnsi="Arial" w:cs="Arial"/>
          <w:szCs w:val="21"/>
          <w:lang w:val="en-US" w:eastAsia="zh-CN"/>
        </w:rPr>
        <w:t xml:space="preserve">（3.1-3.2合计）</w:t>
      </w:r>
      <w:r>
        <w:rPr>
          <w:rFonts w:hint="eastAsia" w:ascii="Arial" w:hAnsi="Arial" w:cs="Arial"/>
          <w:szCs w:val="21"/>
        </w:rPr>
        <w:t xml:space="preserve">仍相同的则由评标委员会投票确定。本项目将由</w:t>
      </w:r>
      <w:r>
        <w:rPr>
          <w:rFonts w:hint="eastAsia" w:ascii="Arial" w:hAnsi="Arial" w:cs="Arial"/>
        </w:rPr>
        <w:t xml:space="preserve">评标委员会推荐3名中标候选人，采购人按评委会推荐的排名顺序确定中标人。</w:t>
      </w:r>
      <w:r>
        <w:rPr>
          <w:rFonts w:hint="eastAsia" w:ascii="宋体" w:hAnsi="宋体" w:eastAsia="宋体" w:cs="宋体"/>
          <w:sz w:val="22"/>
          <w:szCs w:val="22"/>
        </w:rPr>
      </w:r>
      <w:r/>
    </w:p>
    <w:tbl>
      <w:tblPr>
        <w:tblStyle w:val="130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762"/>
        <w:gridCol w:w="1115"/>
      </w:tblGrid>
      <w:tr>
        <w:trPr>
          <w:trHeight w:val="501"/>
          <w:tblHeader/>
        </w:trPr>
        <w:tc>
          <w:tcPr>
            <w:tcW w:w="519" w:type="dxa"/>
            <w:vAlign w:val="center"/>
            <w:textDirection w:val="lrTb"/>
            <w:noWrap w:val="false"/>
          </w:tcPr>
          <w:p>
            <w:pPr>
              <w:pStyle w:val="935"/>
              <w:jc w:val="center"/>
              <w:spacing w:before="68" w:line="264" w:lineRule="auto"/>
              <w:rPr>
                <w:rFonts w:hint="eastAsia" w:ascii="宋体" w:hAnsi="宋体" w:eastAsia="宋体" w:cs="宋体"/>
                <w:b/>
                <w:bCs/>
                <w:color w:val="000000"/>
                <w:spacing w:val="-3"/>
                <w:sz w:val="22"/>
                <w:szCs w:val="22"/>
              </w:rPr>
            </w:pPr>
            <w:r>
              <w:rPr>
                <w:rFonts w:hint="eastAsia" w:ascii="宋体" w:hAnsi="宋体" w:eastAsia="宋体" w:cs="宋体"/>
                <w:b/>
                <w:bCs/>
                <w:color w:val="000000"/>
                <w:spacing w:val="-3"/>
                <w:sz w:val="22"/>
                <w:szCs w:val="22"/>
              </w:rPr>
              <w:t xml:space="preserve">序号</w:t>
            </w:r>
            <w:r>
              <w:rPr>
                <w:rFonts w:hint="eastAsia" w:ascii="宋体" w:hAnsi="宋体" w:eastAsia="宋体" w:cs="宋体"/>
                <w:b/>
                <w:bCs/>
                <w:color w:val="000000"/>
                <w:spacing w:val="-3"/>
                <w:sz w:val="22"/>
                <w:szCs w:val="22"/>
              </w:rPr>
            </w:r>
            <w:r/>
          </w:p>
        </w:tc>
        <w:tc>
          <w:tcPr>
            <w:tcW w:w="1179" w:type="dxa"/>
            <w:vAlign w:val="center"/>
            <w:textDirection w:val="lrTb"/>
            <w:noWrap w:val="false"/>
          </w:tcPr>
          <w:p>
            <w:pPr>
              <w:pStyle w:val="935"/>
              <w:jc w:val="center"/>
              <w:spacing w:before="68" w:line="264" w:lineRule="auto"/>
              <w:rPr>
                <w:rFonts w:hint="eastAsia" w:ascii="宋体" w:hAnsi="宋体" w:eastAsia="宋体" w:cs="宋体"/>
                <w:b/>
                <w:bCs/>
                <w:color w:val="000000"/>
                <w:spacing w:val="-3"/>
                <w:sz w:val="22"/>
                <w:szCs w:val="22"/>
              </w:rPr>
            </w:pPr>
            <w:r>
              <w:rPr>
                <w:rFonts w:hint="eastAsia" w:ascii="宋体" w:hAnsi="宋体" w:eastAsia="宋体" w:cs="宋体"/>
                <w:b/>
                <w:bCs/>
                <w:color w:val="000000"/>
                <w:spacing w:val="-3"/>
                <w:sz w:val="22"/>
                <w:szCs w:val="22"/>
              </w:rPr>
              <w:t xml:space="preserve">评审因素</w:t>
            </w:r>
            <w:r>
              <w:rPr>
                <w:rFonts w:hint="eastAsia" w:ascii="宋体" w:hAnsi="宋体" w:eastAsia="宋体" w:cs="宋体"/>
                <w:b/>
                <w:bCs/>
                <w:color w:val="000000"/>
                <w:spacing w:val="-3"/>
                <w:sz w:val="22"/>
                <w:szCs w:val="22"/>
              </w:rPr>
            </w:r>
            <w:r/>
          </w:p>
        </w:tc>
        <w:tc>
          <w:tcPr>
            <w:tcW w:w="6762" w:type="dxa"/>
            <w:vAlign w:val="center"/>
            <w:textDirection w:val="lrTb"/>
            <w:noWrap w:val="false"/>
          </w:tcPr>
          <w:p>
            <w:pPr>
              <w:pStyle w:val="935"/>
              <w:jc w:val="center"/>
              <w:spacing w:before="68" w:line="264" w:lineRule="auto"/>
              <w:rPr>
                <w:rFonts w:hint="eastAsia" w:ascii="宋体" w:hAnsi="宋体" w:eastAsia="宋体" w:cs="宋体"/>
                <w:b/>
                <w:bCs/>
                <w:color w:val="000000"/>
                <w:spacing w:val="-3"/>
                <w:sz w:val="22"/>
                <w:szCs w:val="22"/>
              </w:rPr>
            </w:pPr>
            <w:r>
              <w:rPr>
                <w:rFonts w:hint="eastAsia" w:ascii="宋体" w:hAnsi="宋体" w:eastAsia="宋体" w:cs="宋体"/>
                <w:b/>
                <w:bCs/>
                <w:color w:val="000000"/>
                <w:spacing w:val="-3"/>
                <w:sz w:val="22"/>
                <w:szCs w:val="22"/>
              </w:rPr>
              <w:t xml:space="preserve">评审细则</w:t>
            </w:r>
            <w:r>
              <w:rPr>
                <w:rFonts w:hint="eastAsia" w:ascii="宋体" w:hAnsi="宋体" w:eastAsia="宋体" w:cs="宋体"/>
                <w:b/>
                <w:bCs/>
                <w:color w:val="000000"/>
                <w:spacing w:val="-3"/>
                <w:sz w:val="22"/>
                <w:szCs w:val="22"/>
              </w:rPr>
            </w:r>
            <w:r/>
          </w:p>
        </w:tc>
        <w:tc>
          <w:tcPr>
            <w:tcW w:w="1115" w:type="dxa"/>
            <w:vAlign w:val="center"/>
            <w:textDirection w:val="lrTb"/>
            <w:noWrap w:val="false"/>
          </w:tcPr>
          <w:p>
            <w:pPr>
              <w:pStyle w:val="935"/>
              <w:jc w:val="center"/>
              <w:spacing w:before="68" w:line="264" w:lineRule="auto"/>
              <w:rPr>
                <w:rFonts w:hint="eastAsia" w:ascii="宋体" w:hAnsi="宋体" w:eastAsia="宋体" w:cs="宋体"/>
                <w:b/>
                <w:bCs/>
                <w:color w:val="000000"/>
                <w:spacing w:val="-3"/>
                <w:sz w:val="22"/>
                <w:szCs w:val="22"/>
              </w:rPr>
            </w:pPr>
            <w:r>
              <w:rPr>
                <w:rFonts w:hint="eastAsia" w:ascii="宋体" w:hAnsi="宋体" w:eastAsia="宋体" w:cs="宋体"/>
                <w:b/>
                <w:bCs/>
                <w:color w:val="000000"/>
                <w:spacing w:val="-3"/>
                <w:sz w:val="22"/>
                <w:szCs w:val="22"/>
              </w:rPr>
              <w:t xml:space="preserve">分值</w:t>
            </w:r>
            <w:r>
              <w:rPr>
                <w:rFonts w:hint="eastAsia" w:ascii="宋体" w:hAnsi="宋体" w:eastAsia="宋体" w:cs="宋体"/>
                <w:b/>
                <w:bCs/>
                <w:color w:val="000000"/>
                <w:spacing w:val="-3"/>
                <w:sz w:val="22"/>
                <w:szCs w:val="22"/>
              </w:rPr>
            </w:r>
            <w:r/>
          </w:p>
        </w:tc>
      </w:tr>
      <w:tr>
        <w:trPr>
          <w:trHeight w:val="460"/>
        </w:trPr>
        <w:tc>
          <w:tcPr>
            <w:gridSpan w:val="4"/>
            <w:tcW w:w="9575" w:type="dxa"/>
            <w:vAlign w:val="top"/>
            <w:textDirection w:val="lrTb"/>
            <w:noWrap w:val="false"/>
          </w:tcPr>
          <w:p>
            <w:pPr>
              <w:pStyle w:val="935"/>
              <w:ind w:left="114"/>
              <w:spacing w:before="122" w:line="264" w:lineRule="auto"/>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1.价</w:t>
            </w:r>
            <w:r>
              <w:rPr>
                <w:rFonts w:hint="eastAsia" w:ascii="宋体" w:hAnsi="宋体" w:eastAsia="宋体" w:cs="宋体"/>
                <w:b/>
                <w:bCs/>
                <w:color w:val="000000"/>
                <w:spacing w:val="-2"/>
                <w:sz w:val="22"/>
                <w:szCs w:val="22"/>
              </w:rPr>
              <w:t xml:space="preserve">格</w:t>
            </w:r>
            <w:r>
              <w:rPr>
                <w:rFonts w:hint="eastAsia" w:ascii="宋体" w:hAnsi="宋体" w:eastAsia="宋体" w:cs="宋体"/>
                <w:color w:val="000000"/>
                <w:sz w:val="22"/>
                <w:szCs w:val="22"/>
              </w:rPr>
            </w:r>
            <w:r/>
          </w:p>
        </w:tc>
      </w:tr>
      <w:tr>
        <w:trPr>
          <w:trHeight w:val="1030"/>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1</w:t>
            </w:r>
            <w:r>
              <w:rPr>
                <w:rFonts w:hint="eastAsia" w:ascii="宋体" w:hAnsi="宋体" w:eastAsia="宋体" w:cs="宋体"/>
                <w:color w:val="000000"/>
                <w:spacing w:val="-5"/>
                <w:sz w:val="22"/>
                <w:szCs w:val="22"/>
              </w:rPr>
              <w:t xml:space="preserve">.1</w:t>
            </w:r>
            <w:r>
              <w:rPr>
                <w:rFonts w:hint="eastAsia" w:ascii="宋体" w:hAnsi="宋体" w:eastAsia="宋体" w:cs="宋体"/>
                <w:color w:val="000000"/>
                <w:sz w:val="22"/>
                <w:szCs w:val="22"/>
              </w:rPr>
            </w:r>
            <w:r/>
          </w:p>
        </w:tc>
        <w:tc>
          <w:tcPr>
            <w:tcW w:w="1179" w:type="dxa"/>
            <w:vAlign w:val="center"/>
            <w:textDirection w:val="lrTb"/>
            <w:noWrap w:val="false"/>
          </w:tcPr>
          <w:p>
            <w:pPr>
              <w:pStyle w:val="935"/>
              <w:jc w:val="left"/>
              <w:spacing w:before="68" w:line="264" w:lineRule="auto"/>
              <w:rPr>
                <w:rFonts w:hint="eastAsia" w:ascii="宋体" w:hAnsi="宋体" w:eastAsia="宋体" w:cs="宋体"/>
                <w:color w:val="000000"/>
                <w:sz w:val="22"/>
                <w:szCs w:val="22"/>
              </w:rPr>
            </w:pPr>
            <w:r>
              <w:rPr>
                <w:rFonts w:hint="eastAsia" w:ascii="宋体" w:hAnsi="宋体" w:eastAsia="宋体" w:cs="宋体"/>
                <w:color w:val="000000"/>
                <w:spacing w:val="-2"/>
                <w:sz w:val="22"/>
                <w:szCs w:val="22"/>
              </w:rPr>
              <w:t xml:space="preserve">价格分</w:t>
            </w:r>
            <w:r>
              <w:rPr>
                <w:rFonts w:hint="eastAsia" w:ascii="宋体" w:hAnsi="宋体" w:eastAsia="宋体" w:cs="宋体"/>
                <w:color w:val="000000"/>
                <w:sz w:val="22"/>
                <w:szCs w:val="22"/>
              </w:rPr>
            </w:r>
            <w:r/>
          </w:p>
        </w:tc>
        <w:tc>
          <w:tcPr>
            <w:tcW w:w="6762" w:type="dxa"/>
            <w:vAlign w:val="center"/>
            <w:textDirection w:val="lrTb"/>
            <w:noWrap w:val="false"/>
          </w:tcPr>
          <w:p>
            <w:pPr>
              <w:pStyle w:val="935"/>
              <w:jc w:val="left"/>
              <w:spacing w:line="264" w:lineRule="auto"/>
              <w:rPr>
                <w:rFonts w:hint="eastAsia" w:ascii="宋体" w:hAnsi="宋体" w:eastAsia="宋体" w:cs="宋体"/>
                <w:color w:val="000000"/>
                <w:sz w:val="22"/>
                <w:szCs w:val="22"/>
              </w:rPr>
            </w:pPr>
            <w:r>
              <w:rPr>
                <w:rFonts w:hint="eastAsia" w:ascii="宋体" w:hAnsi="宋体" w:eastAsia="宋体" w:cs="宋体"/>
                <w:color w:val="000000"/>
                <w:spacing w:val="1"/>
                <w:sz w:val="22"/>
                <w:szCs w:val="22"/>
              </w:rPr>
              <w:t xml:space="preserve">采用低价优先</w:t>
            </w:r>
            <w:r>
              <w:rPr>
                <w:rFonts w:hint="eastAsia" w:ascii="宋体" w:hAnsi="宋体" w:eastAsia="宋体" w:cs="宋体"/>
                <w:color w:val="000000"/>
                <w:sz w:val="22"/>
                <w:szCs w:val="22"/>
              </w:rPr>
              <w:t xml:space="preserve">法计算，即满足招标文件要求且投标价格最低的投标</w:t>
            </w:r>
            <w:r>
              <w:rPr>
                <w:rFonts w:hint="eastAsia" w:ascii="宋体" w:hAnsi="宋体" w:eastAsia="宋体" w:cs="宋体"/>
                <w:color w:val="000000"/>
                <w:spacing w:val="1"/>
                <w:sz w:val="22"/>
                <w:szCs w:val="22"/>
              </w:rPr>
              <w:t xml:space="preserve">报价为评标基准</w:t>
            </w:r>
            <w:r>
              <w:rPr>
                <w:rFonts w:hint="eastAsia" w:ascii="宋体" w:hAnsi="宋体" w:eastAsia="宋体" w:cs="宋体"/>
                <w:color w:val="000000"/>
                <w:sz w:val="22"/>
                <w:szCs w:val="22"/>
              </w:rPr>
              <w:t xml:space="preserve">价，其价格分为满分。其他投标人的价格分统一按</w:t>
            </w:r>
            <w:r>
              <w:rPr>
                <w:rFonts w:hint="eastAsia" w:ascii="宋体" w:hAnsi="宋体" w:eastAsia="宋体" w:cs="宋体"/>
                <w:color w:val="000000"/>
                <w:spacing w:val="-1"/>
                <w:sz w:val="22"/>
                <w:szCs w:val="22"/>
              </w:rPr>
              <w:t xml:space="preserve">照下列公</w:t>
            </w:r>
            <w:r>
              <w:rPr>
                <w:rFonts w:hint="eastAsia" w:ascii="宋体" w:hAnsi="宋体" w:eastAsia="宋体" w:cs="宋体"/>
                <w:color w:val="000000"/>
                <w:sz w:val="22"/>
                <w:szCs w:val="22"/>
              </w:rPr>
              <w:t xml:space="preserve">式计算：投标报价得分=(评标基准价/投标报价)×价格分值（小数点保留两位）</w:t>
            </w:r>
            <w:r>
              <w:rPr>
                <w:rFonts w:hint="eastAsia" w:ascii="宋体" w:hAnsi="宋体" w:eastAsia="宋体" w:cs="宋体"/>
                <w:color w:val="000000"/>
                <w:sz w:val="22"/>
                <w:szCs w:val="22"/>
              </w:rPr>
            </w:r>
            <w:r/>
          </w:p>
        </w:tc>
        <w:tc>
          <w:tcPr>
            <w:tcW w:w="1115" w:type="dxa"/>
            <w:vAlign w:val="center"/>
            <w:textDirection w:val="lrTb"/>
            <w:noWrap w:val="false"/>
          </w:tcPr>
          <w:p>
            <w:pPr>
              <w:pStyle w:val="935"/>
              <w:jc w:val="center"/>
              <w:spacing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r>
      <w:tr>
        <w:trPr>
          <w:trHeight w:val="460"/>
        </w:trPr>
        <w:tc>
          <w:tcPr>
            <w:gridSpan w:val="4"/>
            <w:tcW w:w="9575" w:type="dxa"/>
            <w:vAlign w:val="top"/>
            <w:textDirection w:val="lrTb"/>
            <w:noWrap w:val="false"/>
          </w:tcPr>
          <w:p>
            <w:pPr>
              <w:pStyle w:val="935"/>
              <w:ind w:left="114"/>
              <w:spacing w:before="123" w:line="264" w:lineRule="auto"/>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2.技术</w:t>
            </w:r>
            <w:r>
              <w:rPr>
                <w:rFonts w:hint="eastAsia" w:ascii="宋体" w:hAnsi="宋体" w:eastAsia="宋体" w:cs="宋体"/>
                <w:color w:val="000000"/>
                <w:sz w:val="22"/>
                <w:szCs w:val="22"/>
              </w:rPr>
            </w:r>
            <w:r/>
          </w:p>
        </w:tc>
      </w:tr>
      <w:tr>
        <w:trPr>
          <w:trHeight w:val="891"/>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35"/>
              <w:jc w:val="left"/>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产品技术参数</w:t>
            </w:r>
            <w:r>
              <w:rPr>
                <w:rFonts w:hint="eastAsia" w:ascii="宋体" w:hAnsi="宋体" w:eastAsia="宋体" w:cs="宋体"/>
                <w:color w:val="000000"/>
                <w:spacing w:val="-2"/>
                <w:sz w:val="22"/>
                <w:szCs w:val="22"/>
              </w:rPr>
            </w:r>
            <w:r/>
          </w:p>
        </w:tc>
        <w:tc>
          <w:tcPr>
            <w:tcW w:w="6762" w:type="dxa"/>
            <w:vAlign w:val="center"/>
            <w:textDirection w:val="lrTb"/>
            <w:noWrap w:val="false"/>
          </w:tcPr>
          <w:p>
            <w:pPr>
              <w:pStyle w:val="935"/>
              <w:spacing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bookmarkStart w:id="6" w:name="OLE_LINK7"/>
            <w:r>
              <w:rPr>
                <w:rFonts w:hint="eastAsia" w:ascii="宋体" w:hAnsi="宋体" w:eastAsia="宋体" w:cs="宋体"/>
                <w:color w:val="000000"/>
                <w:sz w:val="22"/>
                <w:szCs w:val="22"/>
              </w:rPr>
              <w:t xml:space="preserve">其余指标有1项负偏离扣</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分，扣完为止</w:t>
            </w:r>
            <w:bookmarkEnd w:id="6"/>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tc>
        <w:tc>
          <w:tcPr>
            <w:tcW w:w="1115"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r>
      <w:tr>
        <w:trPr>
          <w:trHeight w:val="90"/>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2.2</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35"/>
              <w:jc w:val="left"/>
              <w:spacing w:before="68"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bidi="ar-SA"/>
              </w:rPr>
              <w:t xml:space="preserve">生产进度安排</w:t>
            </w:r>
            <w:r>
              <w:rPr>
                <w:rFonts w:hint="eastAsia" w:ascii="宋体" w:hAnsi="宋体" w:eastAsia="宋体" w:cs="宋体"/>
                <w:color w:val="000000"/>
                <w:sz w:val="22"/>
                <w:szCs w:val="22"/>
              </w:rPr>
            </w:r>
            <w:r/>
          </w:p>
        </w:tc>
        <w:tc>
          <w:tcPr>
            <w:tcW w:w="6762" w:type="dxa"/>
            <w:vAlign w:val="center"/>
            <w:textDirection w:val="lrTb"/>
            <w:noWrap w:val="false"/>
          </w:tcPr>
          <w:p>
            <w:pPr>
              <w:pStyle w:val="1308"/>
              <w:spacing w:line="264" w:lineRule="auto"/>
              <w:rPr>
                <w:rFonts w:hint="eastAsia" w:eastAsia="宋体" w:cs="宋体"/>
                <w:color w:val="000000"/>
                <w:sz w:val="22"/>
                <w:szCs w:val="22"/>
                <w:lang w:val="en-US" w:eastAsia="zh-CN" w:bidi="ar-SA"/>
              </w:rPr>
            </w:pPr>
            <w:r>
              <w:rPr>
                <w:rFonts w:hint="eastAsia" w:ascii="宋体" w:hAnsi="宋体" w:eastAsia="宋体" w:cs="宋体"/>
                <w:color w:val="000000"/>
                <w:sz w:val="22"/>
                <w:szCs w:val="22"/>
                <w:lang w:bidi="ar-SA"/>
              </w:rPr>
              <w:t xml:space="preserve">评委根据投标人提供的</w:t>
            </w:r>
            <w:r>
              <w:rPr>
                <w:rFonts w:hint="eastAsia" w:ascii="宋体" w:hAnsi="宋体" w:eastAsia="宋体" w:cs="宋体"/>
                <w:color w:val="000000"/>
                <w:sz w:val="22"/>
                <w:szCs w:val="22"/>
                <w:lang w:val="en-US" w:bidi="ar-SA"/>
              </w:rPr>
              <w:t xml:space="preserve">生产进度安排</w:t>
            </w:r>
            <w:r>
              <w:rPr>
                <w:rFonts w:hint="eastAsia" w:eastAsia="宋体" w:cs="宋体"/>
                <w:color w:val="000000"/>
                <w:sz w:val="22"/>
                <w:szCs w:val="22"/>
                <w:lang w:val="en-US" w:eastAsia="zh-CN" w:bidi="ar-SA"/>
              </w:rPr>
              <w:t xml:space="preserve">进行评分</w:t>
            </w:r>
            <w:r>
              <w:rPr>
                <w:rFonts w:hint="eastAsia" w:eastAsia="宋体" w:cs="宋体"/>
                <w:color w:val="000000"/>
                <w:sz w:val="22"/>
                <w:szCs w:val="22"/>
                <w:lang w:val="en-US" w:eastAsia="zh-CN"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w:t>
            </w:r>
            <w:r>
              <w:rPr>
                <w:rFonts w:hint="eastAsia" w:eastAsia="宋体" w:cs="宋体"/>
                <w:color w:val="000000"/>
                <w:sz w:val="22"/>
                <w:szCs w:val="22"/>
                <w:lang w:val="en-US" w:eastAsia="zh-CN" w:bidi="ar-SA"/>
              </w:rPr>
              <w:t xml:space="preserve">内容</w:t>
            </w:r>
            <w:r>
              <w:rPr>
                <w:rFonts w:hint="eastAsia" w:ascii="宋体" w:hAnsi="宋体" w:eastAsia="宋体" w:cs="宋体"/>
                <w:color w:val="000000"/>
                <w:sz w:val="22"/>
                <w:szCs w:val="22"/>
                <w:lang w:val="en-US" w:bidi="ar-SA"/>
              </w:rPr>
              <w:t xml:space="preserve">完整，</w:t>
            </w:r>
            <w:r>
              <w:rPr>
                <w:rFonts w:hint="eastAsia" w:eastAsia="宋体" w:cs="宋体"/>
                <w:color w:val="000000"/>
                <w:sz w:val="22"/>
                <w:szCs w:val="22"/>
                <w:lang w:val="en-US" w:eastAsia="zh-CN" w:bidi="ar-SA"/>
              </w:rPr>
              <w:t xml:space="preserve">生产阶段划分明确，</w:t>
            </w:r>
            <w:r>
              <w:rPr>
                <w:rFonts w:hint="eastAsia" w:ascii="宋体" w:hAnsi="宋体" w:eastAsia="宋体" w:cs="宋体"/>
                <w:color w:val="000000"/>
                <w:sz w:val="22"/>
                <w:szCs w:val="22"/>
                <w:lang w:val="en-US" w:bidi="ar-SA"/>
              </w:rPr>
              <w:t xml:space="preserve">生产进度</w:t>
            </w:r>
            <w:r>
              <w:rPr>
                <w:rFonts w:hint="eastAsia" w:ascii="宋体" w:hAnsi="宋体" w:eastAsia="宋体" w:cs="宋体"/>
                <w:color w:val="000000"/>
                <w:sz w:val="22"/>
                <w:szCs w:val="22"/>
                <w:lang w:val="en-US" w:eastAsia="zh-CN" w:bidi="ar-SA"/>
              </w:rPr>
              <w:t xml:space="preserve">高效</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5</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w:t>
            </w:r>
            <w:r>
              <w:rPr>
                <w:rFonts w:hint="eastAsia" w:eastAsia="宋体" w:cs="宋体"/>
                <w:color w:val="000000"/>
                <w:sz w:val="22"/>
                <w:szCs w:val="22"/>
                <w:lang w:val="en-US" w:eastAsia="zh-CN" w:bidi="ar-SA"/>
              </w:rPr>
              <w:t xml:space="preserve">内容较</w:t>
            </w:r>
            <w:r>
              <w:rPr>
                <w:rFonts w:hint="eastAsia" w:ascii="宋体" w:hAnsi="宋体" w:eastAsia="宋体" w:cs="宋体"/>
                <w:color w:val="000000"/>
                <w:sz w:val="22"/>
                <w:szCs w:val="22"/>
                <w:lang w:val="en-US" w:bidi="ar-SA"/>
              </w:rPr>
              <w:t xml:space="preserve">完整，</w:t>
            </w:r>
            <w:r>
              <w:rPr>
                <w:rFonts w:hint="eastAsia" w:eastAsia="宋体" w:cs="宋体"/>
                <w:color w:val="000000"/>
                <w:sz w:val="22"/>
                <w:szCs w:val="22"/>
                <w:lang w:val="en-US" w:eastAsia="zh-CN" w:bidi="ar-SA"/>
              </w:rPr>
              <w:t xml:space="preserve">生产阶段划分较明确，</w:t>
            </w:r>
            <w:r>
              <w:rPr>
                <w:rFonts w:hint="eastAsia" w:ascii="宋体" w:hAnsi="宋体" w:eastAsia="宋体" w:cs="宋体"/>
                <w:color w:val="000000"/>
                <w:sz w:val="22"/>
                <w:szCs w:val="22"/>
                <w:lang w:val="en-US" w:bidi="ar-SA"/>
              </w:rPr>
              <w:t xml:space="preserve">生产进度</w:t>
            </w:r>
            <w:r>
              <w:rPr>
                <w:rFonts w:hint="eastAsia" w:ascii="宋体" w:hAnsi="宋体" w:eastAsia="宋体" w:cs="宋体"/>
                <w:color w:val="000000"/>
                <w:sz w:val="22"/>
                <w:szCs w:val="22"/>
                <w:lang w:val="en-US" w:eastAsia="zh-CN" w:bidi="ar-SA"/>
              </w:rPr>
              <w:t xml:space="preserve">较高效</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3</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w:t>
            </w:r>
            <w:r>
              <w:rPr>
                <w:rFonts w:hint="eastAsia" w:eastAsia="宋体" w:cs="宋体"/>
                <w:color w:val="000000"/>
                <w:sz w:val="22"/>
                <w:szCs w:val="22"/>
                <w:lang w:val="en-US" w:eastAsia="zh-CN" w:bidi="ar-SA"/>
              </w:rPr>
              <w:t xml:space="preserve">内容基本</w:t>
            </w:r>
            <w:r>
              <w:rPr>
                <w:rFonts w:hint="eastAsia" w:ascii="宋体" w:hAnsi="宋体" w:eastAsia="宋体" w:cs="宋体"/>
                <w:color w:val="000000"/>
                <w:sz w:val="22"/>
                <w:szCs w:val="22"/>
                <w:lang w:val="en-US" w:bidi="ar-SA"/>
              </w:rPr>
              <w:t xml:space="preserve">完整，</w:t>
            </w:r>
            <w:r>
              <w:rPr>
                <w:rFonts w:hint="eastAsia" w:eastAsia="宋体" w:cs="宋体"/>
                <w:color w:val="000000"/>
                <w:sz w:val="22"/>
                <w:szCs w:val="22"/>
                <w:lang w:val="en-US" w:eastAsia="zh-CN" w:bidi="ar-SA"/>
              </w:rPr>
              <w:t xml:space="preserve">生产阶段划分基本明确，</w:t>
            </w:r>
            <w:r>
              <w:rPr>
                <w:rFonts w:hint="eastAsia" w:ascii="宋体" w:hAnsi="宋体" w:eastAsia="宋体" w:cs="宋体"/>
                <w:color w:val="000000"/>
                <w:sz w:val="22"/>
                <w:szCs w:val="22"/>
                <w:lang w:val="en-US" w:bidi="ar-SA"/>
              </w:rPr>
              <w:t xml:space="preserve">生产进度</w:t>
            </w:r>
            <w:r>
              <w:rPr>
                <w:rFonts w:hint="eastAsia" w:ascii="宋体" w:hAnsi="宋体" w:eastAsia="宋体" w:cs="宋体"/>
                <w:color w:val="000000"/>
                <w:sz w:val="22"/>
                <w:szCs w:val="22"/>
                <w:lang w:val="en-US" w:eastAsia="zh-CN" w:bidi="ar-SA"/>
              </w:rPr>
              <w:t xml:space="preserve">一般</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1</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ascii="宋体" w:hAnsi="宋体" w:eastAsia="宋体" w:cs="宋体"/>
                <w:color w:val="000000"/>
                <w:sz w:val="22"/>
                <w:szCs w:val="22"/>
                <w:lang w:val="en-US" w:bidi="ar-SA"/>
              </w:rPr>
            </w:pPr>
            <w:r>
              <w:rPr>
                <w:rFonts w:hint="eastAsia" w:eastAsia="宋体" w:cs="宋体"/>
                <w:color w:val="000000"/>
                <w:sz w:val="22"/>
                <w:szCs w:val="22"/>
                <w:lang w:val="en-US" w:eastAsia="zh-CN" w:bidi="ar-SA"/>
              </w:rPr>
              <w:t xml:space="preserve">未提供不得分</w:t>
            </w:r>
            <w:r>
              <w:rPr>
                <w:rFonts w:ascii="宋体" w:hAnsi="宋体" w:eastAsia="宋体" w:cs="宋体"/>
                <w:color w:val="000000"/>
                <w:sz w:val="22"/>
                <w:szCs w:val="22"/>
                <w:lang w:val="en-US" w:bidi="ar-SA"/>
              </w:rPr>
            </w:r>
            <w:r/>
          </w:p>
        </w:tc>
        <w:tc>
          <w:tcPr>
            <w:tcW w:w="1115"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rPr>
            </w:r>
            <w:r/>
          </w:p>
        </w:tc>
      </w:tr>
      <w:tr>
        <w:trPr>
          <w:trHeight w:val="90"/>
        </w:trPr>
        <w:tc>
          <w:tcPr>
            <w:tcW w:w="519" w:type="dxa"/>
            <w:vAlign w:val="center"/>
            <w:textDirection w:val="lrTb"/>
            <w:noWrap w:val="false"/>
          </w:tcPr>
          <w:p>
            <w:pPr>
              <w:pStyle w:val="935"/>
              <w:jc w:val="center"/>
              <w:spacing w:before="68" w:line="264" w:lineRule="auto"/>
              <w:rPr>
                <w:rFonts w:ascii="宋体" w:hAnsi="宋体" w:eastAsia="宋体" w:cs="宋体"/>
                <w:color w:val="000000"/>
                <w:spacing w:val="-2"/>
                <w:sz w:val="22"/>
                <w:szCs w:val="22"/>
                <w:lang w:val="en-US" w:eastAsia="zh-CN"/>
              </w:rPr>
            </w:pPr>
            <w:r>
              <w:rPr>
                <w:rFonts w:hint="eastAsia" w:ascii="宋体" w:hAnsi="宋体" w:eastAsia="宋体" w:cs="宋体"/>
                <w:color w:val="000000"/>
                <w:spacing w:val="-2"/>
                <w:sz w:val="22"/>
                <w:szCs w:val="22"/>
                <w:lang w:val="en-US" w:eastAsia="zh-CN"/>
              </w:rPr>
              <w:t xml:space="preserve">2.3</w:t>
            </w:r>
            <w:r>
              <w:rPr>
                <w:rFonts w:ascii="宋体" w:hAnsi="宋体" w:eastAsia="宋体" w:cs="宋体"/>
                <w:color w:val="000000"/>
                <w:spacing w:val="-2"/>
                <w:sz w:val="22"/>
                <w:szCs w:val="22"/>
                <w:lang w:val="en-US" w:eastAsia="zh-CN"/>
              </w:rPr>
            </w:r>
            <w:r/>
          </w:p>
        </w:tc>
        <w:tc>
          <w:tcPr>
            <w:tcW w:w="1179" w:type="dxa"/>
            <w:vAlign w:val="center"/>
            <w:textDirection w:val="lrTb"/>
            <w:noWrap w:val="false"/>
          </w:tcPr>
          <w:p>
            <w:pPr>
              <w:pStyle w:val="935"/>
              <w:jc w:val="left"/>
              <w:spacing w:before="68" w:line="264" w:lineRule="auto"/>
              <w:rPr>
                <w:rFonts w:hint="eastAsia" w:eastAsia="宋体" w:cs="宋体"/>
                <w:color w:val="000000"/>
                <w:sz w:val="22"/>
                <w:szCs w:val="22"/>
                <w:lang w:val="en-US" w:eastAsia="zh-CN" w:bidi="ar-SA"/>
              </w:rPr>
            </w:pPr>
            <w:r>
              <w:rPr>
                <w:rFonts w:hint="eastAsia" w:ascii="宋体" w:hAnsi="宋体" w:eastAsia="宋体" w:cs="宋体"/>
                <w:color w:val="000000"/>
                <w:sz w:val="22"/>
                <w:szCs w:val="22"/>
                <w:lang w:val="en-US" w:bidi="ar-SA"/>
              </w:rPr>
              <w:t xml:space="preserve">生产进度控制</w:t>
            </w:r>
            <w:r>
              <w:rPr>
                <w:rFonts w:hint="eastAsia" w:eastAsia="宋体" w:cs="宋体"/>
                <w:color w:val="000000"/>
                <w:sz w:val="22"/>
                <w:szCs w:val="22"/>
                <w:lang w:val="en-US" w:eastAsia="zh-CN" w:bidi="ar-SA"/>
              </w:rPr>
            </w:r>
            <w:r/>
          </w:p>
        </w:tc>
        <w:tc>
          <w:tcPr>
            <w:tcW w:w="6762" w:type="dxa"/>
            <w:vAlign w:val="center"/>
            <w:textDirection w:val="lrTb"/>
            <w:noWrap w:val="false"/>
          </w:tcPr>
          <w:p>
            <w:pPr>
              <w:pStyle w:val="1308"/>
              <w:spacing w:line="264" w:lineRule="auto"/>
              <w:rPr>
                <w:rFonts w:hint="eastAsia" w:eastAsia="宋体" w:cs="宋体"/>
                <w:color w:val="000000"/>
                <w:sz w:val="22"/>
                <w:szCs w:val="22"/>
                <w:lang w:val="en-US" w:eastAsia="zh-CN" w:bidi="ar-SA"/>
              </w:rPr>
            </w:pPr>
            <w:r>
              <w:rPr>
                <w:rFonts w:hint="eastAsia" w:ascii="宋体" w:hAnsi="宋体" w:eastAsia="宋体" w:cs="宋体"/>
                <w:color w:val="000000"/>
                <w:sz w:val="22"/>
                <w:szCs w:val="22"/>
                <w:lang w:bidi="ar-SA"/>
              </w:rPr>
              <w:t xml:space="preserve">评委根据投标人提供的</w:t>
            </w:r>
            <w:r>
              <w:rPr>
                <w:rFonts w:hint="eastAsia" w:ascii="宋体" w:hAnsi="宋体" w:eastAsia="宋体" w:cs="宋体"/>
                <w:color w:val="000000"/>
                <w:sz w:val="22"/>
                <w:szCs w:val="22"/>
                <w:lang w:val="en-US" w:bidi="ar-SA"/>
              </w:rPr>
              <w:t xml:space="preserve">生产进度控制</w:t>
            </w:r>
            <w:r>
              <w:rPr>
                <w:rFonts w:hint="eastAsia" w:eastAsia="宋体" w:cs="宋体"/>
                <w:color w:val="000000"/>
                <w:sz w:val="22"/>
                <w:szCs w:val="22"/>
                <w:lang w:val="en-US" w:eastAsia="zh-CN" w:bidi="ar-SA"/>
              </w:rPr>
              <w:t xml:space="preserve">进行评分</w:t>
            </w:r>
            <w:r>
              <w:rPr>
                <w:rFonts w:hint="eastAsia" w:eastAsia="宋体" w:cs="宋体"/>
                <w:color w:val="000000"/>
                <w:sz w:val="22"/>
                <w:szCs w:val="22"/>
                <w:lang w:val="en-US" w:eastAsia="zh-CN"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w:t>
            </w:r>
            <w:r>
              <w:rPr>
                <w:rFonts w:hint="eastAsia" w:eastAsia="宋体" w:cs="宋体"/>
                <w:color w:val="000000"/>
                <w:sz w:val="22"/>
                <w:szCs w:val="22"/>
                <w:lang w:val="en-US" w:eastAsia="zh-CN" w:bidi="ar-SA"/>
              </w:rPr>
              <w:t xml:space="preserve">内容</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控制节点设置合理、资源调配高效</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5</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w:t>
            </w:r>
            <w:r>
              <w:rPr>
                <w:rFonts w:hint="eastAsia" w:eastAsia="宋体" w:cs="宋体"/>
                <w:color w:val="000000"/>
                <w:sz w:val="22"/>
                <w:szCs w:val="22"/>
                <w:lang w:val="en-US" w:eastAsia="zh-CN" w:bidi="ar-SA"/>
              </w:rPr>
              <w:t xml:space="preserve">内容较</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控制节点设置较合理、资源调配较高效</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3</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w:t>
            </w:r>
            <w:r>
              <w:rPr>
                <w:rFonts w:hint="eastAsia" w:eastAsia="宋体" w:cs="宋体"/>
                <w:color w:val="000000"/>
                <w:sz w:val="22"/>
                <w:szCs w:val="22"/>
                <w:lang w:val="en-US" w:eastAsia="zh-CN" w:bidi="ar-SA"/>
              </w:rPr>
              <w:t xml:space="preserve">内容基本</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控制节点设置一般、资源调配一般</w:t>
            </w:r>
            <w:r>
              <w:rPr>
                <w:rFonts w:hint="eastAsia" w:ascii="宋体" w:hAnsi="宋体" w:eastAsia="宋体" w:cs="宋体"/>
                <w:color w:val="000000"/>
                <w:sz w:val="22"/>
                <w:szCs w:val="22"/>
                <w:lang w:val="en-US" w:bidi="ar-SA"/>
              </w:rPr>
              <w:t xml:space="preserve">，得</w:t>
            </w:r>
            <w:r>
              <w:rPr>
                <w:rFonts w:hint="eastAsia" w:eastAsia="宋体" w:cs="宋体"/>
                <w:color w:val="000000"/>
                <w:sz w:val="22"/>
                <w:szCs w:val="22"/>
                <w:lang w:val="en-US" w:eastAsia="zh-CN" w:bidi="ar-SA"/>
              </w:rPr>
              <w:t xml:space="preserve">1</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eastAsia="宋体" w:cs="宋体"/>
                <w:color w:val="000000"/>
                <w:sz w:val="22"/>
                <w:szCs w:val="22"/>
                <w:lang w:val="en-US" w:eastAsia="zh-CN" w:bidi="ar-SA"/>
              </w:rPr>
            </w:pPr>
            <w:r>
              <w:rPr>
                <w:rFonts w:hint="eastAsia" w:eastAsia="宋体" w:cs="宋体"/>
                <w:color w:val="000000"/>
                <w:sz w:val="22"/>
                <w:szCs w:val="22"/>
                <w:lang w:val="en-US" w:eastAsia="zh-CN" w:bidi="ar-SA"/>
              </w:rPr>
              <w:t xml:space="preserve">未提供不得分</w:t>
            </w:r>
            <w:r>
              <w:rPr>
                <w:rFonts w:hint="eastAsia" w:eastAsia="宋体" w:cs="宋体"/>
                <w:color w:val="000000"/>
                <w:sz w:val="22"/>
                <w:szCs w:val="22"/>
                <w:lang w:val="en-US" w:eastAsia="zh-CN" w:bidi="ar-SA"/>
              </w:rPr>
            </w:r>
            <w:r/>
          </w:p>
        </w:tc>
        <w:tc>
          <w:tcPr>
            <w:tcW w:w="1115"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rPr>
            </w:r>
            <w:r/>
          </w:p>
        </w:tc>
      </w:tr>
      <w:tr>
        <w:trPr>
          <w:trHeight w:val="556"/>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lang w:eastAsia="zh-CN"/>
              </w:rPr>
            </w:pPr>
            <w:r>
              <w:rPr>
                <w:rFonts w:hint="eastAsia" w:ascii="宋体" w:hAnsi="宋体" w:eastAsia="宋体" w:cs="宋体"/>
                <w:color w:val="000000"/>
                <w:spacing w:val="-2"/>
                <w:sz w:val="22"/>
                <w:szCs w:val="22"/>
              </w:rPr>
              <w:t xml:space="preserve">2.</w:t>
            </w:r>
            <w:r>
              <w:rPr>
                <w:rFonts w:hint="eastAsia" w:ascii="宋体" w:hAnsi="宋体" w:eastAsia="宋体" w:cs="宋体"/>
                <w:color w:val="000000"/>
                <w:spacing w:val="-2"/>
                <w:sz w:val="22"/>
                <w:szCs w:val="22"/>
                <w:lang w:val="en-US" w:eastAsia="zh-CN"/>
              </w:rPr>
              <w:t xml:space="preserve">4</w:t>
            </w:r>
            <w:r>
              <w:rPr>
                <w:rFonts w:hint="eastAsia" w:ascii="宋体" w:hAnsi="宋体" w:eastAsia="宋体" w:cs="宋体"/>
                <w:color w:val="000000"/>
                <w:spacing w:val="-2"/>
                <w:sz w:val="22"/>
                <w:szCs w:val="22"/>
                <w:lang w:eastAsia="zh-CN"/>
              </w:rPr>
            </w:r>
            <w:r/>
          </w:p>
        </w:tc>
        <w:tc>
          <w:tcPr>
            <w:tcW w:w="1179" w:type="dxa"/>
            <w:vAlign w:val="center"/>
            <w:textDirection w:val="lrTb"/>
            <w:noWrap w:val="false"/>
          </w:tcPr>
          <w:p>
            <w:pPr>
              <w:pStyle w:val="935"/>
              <w:jc w:val="left"/>
              <w:spacing w:before="68"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lang w:bidi="ar-SA"/>
              </w:rPr>
              <w:t xml:space="preserve">风险控制管理</w:t>
            </w:r>
            <w:r>
              <w:rPr>
                <w:rFonts w:hint="eastAsia" w:ascii="宋体" w:hAnsi="宋体" w:eastAsia="宋体" w:cs="宋体"/>
                <w:color w:val="000000"/>
                <w:sz w:val="22"/>
                <w:szCs w:val="22"/>
              </w:rPr>
            </w:r>
            <w:r/>
          </w:p>
        </w:tc>
        <w:tc>
          <w:tcPr>
            <w:tcW w:w="6762" w:type="dxa"/>
            <w:vAlign w:val="center"/>
            <w:textDirection w:val="lrTb"/>
            <w:noWrap w:val="false"/>
          </w:tcPr>
          <w:p>
            <w:pPr>
              <w:pStyle w:val="1308"/>
              <w:spacing w:line="264" w:lineRule="auto"/>
              <w:rPr>
                <w:rFonts w:hint="eastAsia" w:ascii="宋体" w:hAnsi="宋体" w:eastAsia="宋体" w:cs="宋体"/>
                <w:color w:val="000000"/>
                <w:sz w:val="22"/>
                <w:szCs w:val="22"/>
                <w:lang w:bidi="ar-SA"/>
              </w:rPr>
            </w:pPr>
            <w:r>
              <w:rPr>
                <w:rFonts w:hint="eastAsia" w:ascii="宋体" w:hAnsi="宋体" w:eastAsia="宋体" w:cs="宋体"/>
                <w:color w:val="000000"/>
                <w:sz w:val="22"/>
                <w:szCs w:val="22"/>
                <w:lang w:bidi="ar-SA"/>
              </w:rPr>
              <w:t xml:space="preserve">评委根据投标人提供的</w:t>
            </w:r>
            <w:r>
              <w:rPr>
                <w:rFonts w:hint="eastAsia" w:ascii="宋体" w:hAnsi="宋体" w:eastAsia="宋体" w:cs="宋体"/>
                <w:color w:val="000000"/>
                <w:sz w:val="22"/>
                <w:szCs w:val="22"/>
                <w:lang w:val="en-US" w:eastAsia="zh-CN" w:bidi="ar-SA"/>
              </w:rPr>
              <w:t xml:space="preserve">质量方案（</w:t>
            </w:r>
            <w:r>
              <w:rPr>
                <w:rFonts w:hint="eastAsia" w:ascii="宋体" w:hAnsi="宋体" w:eastAsia="宋体" w:cs="宋体"/>
                <w:color w:val="000000"/>
                <w:sz w:val="22"/>
                <w:szCs w:val="22"/>
                <w:lang w:val="en-US" w:bidi="ar-SA"/>
              </w:rPr>
              <w:t xml:space="preserve">包括</w:t>
            </w:r>
            <w:r>
              <w:rPr>
                <w:rFonts w:hint="eastAsia" w:ascii="宋体" w:hAnsi="宋体" w:eastAsia="宋体" w:cs="宋体"/>
                <w:color w:val="000000"/>
                <w:sz w:val="22"/>
                <w:szCs w:val="22"/>
                <w:lang w:val="en-US" w:eastAsia="zh-CN" w:bidi="ar-SA"/>
              </w:rPr>
              <w:t xml:space="preserve">但不限于</w:t>
            </w:r>
            <w:r>
              <w:rPr>
                <w:rFonts w:hint="eastAsia" w:ascii="宋体" w:hAnsi="宋体" w:eastAsia="宋体" w:cs="宋体"/>
                <w:color w:val="000000"/>
                <w:sz w:val="22"/>
                <w:szCs w:val="22"/>
                <w:lang w:bidi="ar-SA"/>
              </w:rPr>
              <w:t xml:space="preserve">风险控制管理</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产品质量保障措施</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安全管理措施</w:t>
            </w:r>
            <w:r>
              <w:rPr>
                <w:rFonts w:hint="eastAsia" w:ascii="宋体" w:hAnsi="宋体" w:eastAsia="宋体" w:cs="宋体"/>
                <w:color w:val="000000"/>
                <w:sz w:val="22"/>
                <w:szCs w:val="22"/>
                <w:lang w:eastAsia="zh-CN" w:bidi="ar-SA"/>
              </w:rPr>
              <w:t xml:space="preserve">）</w:t>
            </w:r>
            <w:r>
              <w:rPr>
                <w:rFonts w:hint="eastAsia" w:eastAsia="宋体" w:cs="宋体"/>
                <w:color w:val="000000"/>
                <w:sz w:val="22"/>
                <w:szCs w:val="22"/>
                <w:lang w:val="en-US" w:eastAsia="zh-CN" w:bidi="ar-SA"/>
              </w:rPr>
              <w:t xml:space="preserve">进行评分</w:t>
            </w:r>
            <w:r>
              <w:rPr>
                <w:rFonts w:hint="eastAsia" w:ascii="宋体" w:hAnsi="宋体" w:eastAsia="宋体" w:cs="宋体"/>
                <w:color w:val="000000"/>
                <w:sz w:val="22"/>
                <w:szCs w:val="22"/>
                <w:lang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w:t>
            </w:r>
            <w:r>
              <w:rPr>
                <w:rFonts w:hint="eastAsia" w:eastAsia="宋体" w:cs="宋体"/>
                <w:color w:val="000000"/>
                <w:sz w:val="22"/>
                <w:szCs w:val="22"/>
                <w:lang w:val="en-US" w:eastAsia="zh-CN" w:bidi="ar-SA"/>
              </w:rPr>
              <w:t xml:space="preserve">内容</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措施合理、</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w:t>
            </w:r>
            <w:r>
              <w:rPr>
                <w:rFonts w:hint="eastAsia" w:ascii="宋体" w:hAnsi="宋体" w:eastAsia="宋体" w:cs="宋体"/>
                <w:color w:val="000000"/>
                <w:sz w:val="22"/>
                <w:szCs w:val="22"/>
                <w:lang w:val="en-US" w:bidi="ar-SA"/>
              </w:rPr>
              <w:t xml:space="preserve">强的，得</w:t>
            </w:r>
            <w:r>
              <w:rPr>
                <w:rFonts w:hint="eastAsia" w:ascii="宋体" w:hAnsi="宋体" w:eastAsia="宋体" w:cs="宋体"/>
                <w:color w:val="000000"/>
                <w:sz w:val="22"/>
                <w:szCs w:val="22"/>
                <w:lang w:val="en-US" w:eastAsia="zh-CN" w:bidi="ar-SA"/>
              </w:rPr>
              <w:t xml:space="preserve">6</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w:t>
            </w:r>
            <w:r>
              <w:rPr>
                <w:rFonts w:hint="eastAsia" w:eastAsia="宋体" w:cs="宋体"/>
                <w:color w:val="000000"/>
                <w:sz w:val="22"/>
                <w:szCs w:val="22"/>
                <w:lang w:val="en-US" w:eastAsia="zh-CN" w:bidi="ar-SA"/>
              </w:rPr>
              <w:t xml:space="preserve">内容较</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措施较合理、</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行性较</w:t>
            </w:r>
            <w:r>
              <w:rPr>
                <w:rFonts w:hint="eastAsia" w:ascii="宋体" w:hAnsi="宋体" w:eastAsia="宋体" w:cs="宋体"/>
                <w:color w:val="000000"/>
                <w:sz w:val="22"/>
                <w:szCs w:val="22"/>
                <w:lang w:val="en-US" w:bidi="ar-SA"/>
              </w:rPr>
              <w:t xml:space="preserve">强的，得</w:t>
            </w:r>
            <w:r>
              <w:rPr>
                <w:rFonts w:hint="eastAsia" w:ascii="宋体" w:hAnsi="宋体" w:eastAsia="宋体" w:cs="宋体"/>
                <w:color w:val="000000"/>
                <w:sz w:val="22"/>
                <w:szCs w:val="22"/>
                <w:lang w:val="en-US" w:eastAsia="zh-CN" w:bidi="ar-SA"/>
              </w:rPr>
              <w:t xml:space="preserve">3</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w:t>
            </w:r>
            <w:r>
              <w:rPr>
                <w:rFonts w:hint="eastAsia" w:eastAsia="宋体" w:cs="宋体"/>
                <w:color w:val="000000"/>
                <w:sz w:val="22"/>
                <w:szCs w:val="22"/>
                <w:lang w:val="en-US" w:eastAsia="zh-CN" w:bidi="ar-SA"/>
              </w:rPr>
              <w:t xml:space="preserve">内容基本</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措施一般、</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行性一般</w:t>
            </w:r>
            <w:r>
              <w:rPr>
                <w:rFonts w:hint="eastAsia" w:ascii="宋体" w:hAnsi="宋体" w:eastAsia="宋体" w:cs="宋体"/>
                <w:color w:val="000000"/>
                <w:sz w:val="22"/>
                <w:szCs w:val="22"/>
                <w:lang w:val="en-US" w:bidi="ar-SA"/>
              </w:rPr>
              <w:t xml:space="preserve">的，得</w:t>
            </w:r>
            <w:r>
              <w:rPr>
                <w:rFonts w:hint="eastAsia" w:ascii="宋体" w:hAnsi="宋体" w:eastAsia="宋体" w:cs="宋体"/>
                <w:color w:val="000000"/>
                <w:sz w:val="22"/>
                <w:szCs w:val="22"/>
                <w:lang w:val="en-US" w:eastAsia="zh-CN" w:bidi="ar-SA"/>
              </w:rPr>
              <w:t xml:space="preserve">1</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eastAsia="宋体" w:cs="宋体"/>
                <w:color w:val="000000"/>
                <w:sz w:val="22"/>
                <w:szCs w:val="22"/>
                <w:lang w:val="en-US" w:eastAsia="zh-CN" w:bidi="ar-SA"/>
              </w:rPr>
              <w:t xml:space="preserve">未提供不得分</w:t>
            </w:r>
            <w:r>
              <w:rPr>
                <w:rFonts w:hint="eastAsia" w:ascii="宋体" w:hAnsi="宋体" w:eastAsia="宋体" w:cs="宋体"/>
                <w:color w:val="000000"/>
                <w:sz w:val="22"/>
                <w:szCs w:val="22"/>
                <w:lang w:val="en-US" w:bidi="ar-SA"/>
              </w:rPr>
            </w:r>
            <w:r/>
          </w:p>
        </w:tc>
        <w:tc>
          <w:tcPr>
            <w:tcW w:w="1115"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SA"/>
              </w:rPr>
              <w:t xml:space="preserve">6</w:t>
            </w:r>
            <w:r>
              <w:rPr>
                <w:rFonts w:hint="eastAsia" w:ascii="宋体" w:hAnsi="宋体" w:eastAsia="宋体" w:cs="宋体"/>
                <w:color w:val="000000"/>
                <w:sz w:val="22"/>
                <w:szCs w:val="22"/>
                <w:lang w:eastAsia="zh-CN"/>
              </w:rPr>
            </w:r>
            <w:r/>
          </w:p>
        </w:tc>
      </w:tr>
      <w:tr>
        <w:trPr>
          <w:trHeight w:val="889"/>
        </w:trPr>
        <w:tc>
          <w:tcPr>
            <w:tcW w:w="519" w:type="dxa"/>
            <w:vAlign w:val="center"/>
            <w:textDirection w:val="lrTb"/>
            <w:noWrap w:val="false"/>
          </w:tcPr>
          <w:p>
            <w:pPr>
              <w:pStyle w:val="935"/>
              <w:jc w:val="center"/>
              <w:spacing w:line="264"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eastAsia="zh-CN"/>
              </w:rPr>
            </w:r>
            <w:r/>
          </w:p>
        </w:tc>
        <w:tc>
          <w:tcPr>
            <w:tcW w:w="1179" w:type="dxa"/>
            <w:vAlign w:val="center"/>
            <w:textDirection w:val="lrTb"/>
            <w:noWrap w:val="false"/>
          </w:tcPr>
          <w:p>
            <w:pPr>
              <w:pStyle w:val="935"/>
              <w:jc w:val="left"/>
              <w:spacing w:before="68"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物流保证方案</w:t>
            </w:r>
            <w:r>
              <w:rPr>
                <w:rFonts w:hint="eastAsia" w:ascii="宋体" w:hAnsi="宋体" w:eastAsia="宋体" w:cs="宋体"/>
                <w:color w:val="000000"/>
                <w:sz w:val="22"/>
                <w:szCs w:val="22"/>
              </w:rPr>
            </w:r>
            <w:r/>
          </w:p>
        </w:tc>
        <w:tc>
          <w:tcPr>
            <w:tcW w:w="6762" w:type="dxa"/>
            <w:vAlign w:val="center"/>
            <w:textDirection w:val="lrTb"/>
            <w:noWrap w:val="false"/>
          </w:tcPr>
          <w:p>
            <w:pPr>
              <w:pStyle w:val="1308"/>
              <w:spacing w:line="264" w:lineRule="auto"/>
              <w:rPr>
                <w:rFonts w:hint="eastAsia" w:ascii="宋体" w:hAnsi="宋体" w:eastAsia="宋体" w:cs="宋体"/>
                <w:color w:val="000000"/>
                <w:sz w:val="22"/>
                <w:szCs w:val="22"/>
                <w:lang w:bidi="ar-SA"/>
              </w:rPr>
            </w:pPr>
            <w:r>
              <w:rPr>
                <w:rFonts w:hint="eastAsia" w:ascii="宋体" w:hAnsi="宋体" w:eastAsia="宋体" w:cs="宋体"/>
                <w:color w:val="000000"/>
                <w:sz w:val="22"/>
                <w:szCs w:val="22"/>
                <w:lang w:bidi="ar-SA"/>
              </w:rPr>
              <w:t xml:space="preserve">评委根据投标人提供的</w:t>
            </w:r>
            <w:r>
              <w:rPr>
                <w:rFonts w:hint="eastAsia" w:ascii="宋体" w:hAnsi="宋体" w:eastAsia="宋体" w:cs="宋体"/>
                <w:color w:val="000000"/>
                <w:sz w:val="22"/>
                <w:szCs w:val="22"/>
                <w:lang w:val="en-US" w:bidi="ar-SA"/>
              </w:rPr>
              <w:t xml:space="preserve">物流保证方案</w:t>
            </w:r>
            <w:r>
              <w:rPr>
                <w:rFonts w:hint="eastAsia"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包括</w:t>
            </w:r>
            <w:r>
              <w:rPr>
                <w:rFonts w:hint="eastAsia" w:ascii="宋体" w:hAnsi="宋体" w:eastAsia="宋体" w:cs="宋体"/>
                <w:color w:val="000000"/>
                <w:sz w:val="22"/>
                <w:szCs w:val="22"/>
                <w:lang w:val="en-US" w:eastAsia="zh-CN" w:bidi="ar-SA"/>
              </w:rPr>
              <w:t xml:space="preserve">但不限于</w:t>
            </w:r>
            <w:r>
              <w:rPr>
                <w:rFonts w:hint="eastAsia" w:ascii="宋体" w:hAnsi="宋体" w:eastAsia="宋体" w:cs="宋体"/>
                <w:color w:val="000000"/>
                <w:sz w:val="22"/>
                <w:szCs w:val="22"/>
                <w:lang w:val="en-US" w:bidi="ar-SA"/>
              </w:rPr>
              <w:t xml:space="preserve">运输计划</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物流追踪</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安全保障及应急处置</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仓储措施</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人员安排</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配送措施</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bidi="ar-SA"/>
              </w:rPr>
              <w:t xml:space="preserve">综合评分： </w:t>
            </w:r>
            <w:r>
              <w:rPr>
                <w:rFonts w:hint="eastAsia" w:ascii="宋体" w:hAnsi="宋体" w:eastAsia="宋体" w:cs="宋体"/>
                <w:color w:val="000000"/>
                <w:sz w:val="22"/>
                <w:szCs w:val="22"/>
                <w:lang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w:t>
            </w:r>
            <w:r>
              <w:rPr>
                <w:rFonts w:hint="eastAsia" w:eastAsia="宋体" w:cs="宋体"/>
                <w:color w:val="000000"/>
                <w:sz w:val="22"/>
                <w:szCs w:val="22"/>
                <w:lang w:val="en-US" w:eastAsia="zh-CN" w:bidi="ar-SA"/>
              </w:rPr>
              <w:t xml:space="preserve">内容</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措施合理、</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w:t>
            </w:r>
            <w:r>
              <w:rPr>
                <w:rFonts w:hint="eastAsia" w:ascii="宋体" w:hAnsi="宋体" w:eastAsia="宋体" w:cs="宋体"/>
                <w:color w:val="000000"/>
                <w:sz w:val="22"/>
                <w:szCs w:val="22"/>
                <w:lang w:val="en-US" w:bidi="ar-SA"/>
              </w:rPr>
              <w:t xml:space="preserve">强的，得</w:t>
            </w:r>
            <w:r>
              <w:rPr>
                <w:rFonts w:hint="eastAsia" w:ascii="宋体" w:hAnsi="宋体" w:eastAsia="宋体" w:cs="宋体"/>
                <w:color w:val="000000"/>
                <w:sz w:val="22"/>
                <w:szCs w:val="22"/>
                <w:lang w:val="en-US" w:eastAsia="zh-CN" w:bidi="ar-SA"/>
              </w:rPr>
              <w:t xml:space="preserve">6</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w:t>
            </w:r>
            <w:r>
              <w:rPr>
                <w:rFonts w:hint="eastAsia" w:eastAsia="宋体" w:cs="宋体"/>
                <w:color w:val="000000"/>
                <w:sz w:val="22"/>
                <w:szCs w:val="22"/>
                <w:lang w:val="en-US" w:eastAsia="zh-CN" w:bidi="ar-SA"/>
              </w:rPr>
              <w:t xml:space="preserve">内容较</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措施较合理、</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行性较</w:t>
            </w:r>
            <w:r>
              <w:rPr>
                <w:rFonts w:hint="eastAsia" w:ascii="宋体" w:hAnsi="宋体" w:eastAsia="宋体" w:cs="宋体"/>
                <w:color w:val="000000"/>
                <w:sz w:val="22"/>
                <w:szCs w:val="22"/>
                <w:lang w:val="en-US" w:bidi="ar-SA"/>
              </w:rPr>
              <w:t xml:space="preserve">强的，得</w:t>
            </w:r>
            <w:r>
              <w:rPr>
                <w:rFonts w:hint="eastAsia" w:ascii="宋体" w:hAnsi="宋体" w:eastAsia="宋体" w:cs="宋体"/>
                <w:color w:val="000000"/>
                <w:sz w:val="22"/>
                <w:szCs w:val="22"/>
                <w:lang w:val="en-US" w:eastAsia="zh-CN" w:bidi="ar-SA"/>
              </w:rPr>
              <w:t xml:space="preserve">3</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w:t>
            </w:r>
            <w:r>
              <w:rPr>
                <w:rFonts w:hint="eastAsia" w:eastAsia="宋体" w:cs="宋体"/>
                <w:color w:val="000000"/>
                <w:sz w:val="22"/>
                <w:szCs w:val="22"/>
                <w:lang w:val="en-US" w:eastAsia="zh-CN" w:bidi="ar-SA"/>
              </w:rPr>
              <w:t xml:space="preserve">内容基本</w:t>
            </w:r>
            <w:r>
              <w:rPr>
                <w:rFonts w:hint="eastAsia" w:ascii="宋体" w:hAnsi="宋体" w:eastAsia="宋体" w:cs="宋体"/>
                <w:color w:val="000000"/>
                <w:sz w:val="22"/>
                <w:szCs w:val="22"/>
                <w:lang w:val="en-US" w:bidi="ar-SA"/>
              </w:rPr>
              <w:t xml:space="preserve">完整，</w:t>
            </w:r>
            <w:r>
              <w:rPr>
                <w:rFonts w:hint="eastAsia" w:ascii="宋体" w:hAnsi="宋体" w:eastAsia="宋体" w:cs="宋体"/>
                <w:color w:val="000000"/>
                <w:sz w:val="22"/>
                <w:szCs w:val="22"/>
                <w:lang w:val="en-US" w:eastAsia="zh-CN" w:bidi="ar-SA"/>
              </w:rPr>
              <w:t xml:space="preserve">措施一般、</w:t>
            </w:r>
            <w:r>
              <w:rPr>
                <w:rFonts w:hint="eastAsia" w:ascii="宋体" w:hAnsi="宋体" w:eastAsia="宋体" w:cs="宋体"/>
                <w:color w:val="000000"/>
                <w:sz w:val="22"/>
                <w:szCs w:val="22"/>
                <w:lang w:val="en-US" w:bidi="ar-SA"/>
              </w:rPr>
              <w:t xml:space="preserve">可</w:t>
            </w:r>
            <w:r>
              <w:rPr>
                <w:rFonts w:hint="eastAsia" w:ascii="宋体" w:hAnsi="宋体" w:eastAsia="宋体" w:cs="宋体"/>
                <w:color w:val="000000"/>
                <w:sz w:val="22"/>
                <w:szCs w:val="22"/>
                <w:lang w:val="en-US" w:eastAsia="zh-CN" w:bidi="ar-SA"/>
              </w:rPr>
              <w:t xml:space="preserve">行性一般</w:t>
            </w:r>
            <w:r>
              <w:rPr>
                <w:rFonts w:hint="eastAsia" w:ascii="宋体" w:hAnsi="宋体" w:eastAsia="宋体" w:cs="宋体"/>
                <w:color w:val="000000"/>
                <w:sz w:val="22"/>
                <w:szCs w:val="22"/>
                <w:lang w:val="en-US" w:bidi="ar-SA"/>
              </w:rPr>
              <w:t xml:space="preserve">的，得</w:t>
            </w:r>
            <w:r>
              <w:rPr>
                <w:rFonts w:hint="eastAsia" w:ascii="宋体" w:hAnsi="宋体" w:eastAsia="宋体" w:cs="宋体"/>
                <w:color w:val="000000"/>
                <w:sz w:val="22"/>
                <w:szCs w:val="22"/>
                <w:lang w:val="en-US" w:eastAsia="zh-CN" w:bidi="ar-SA"/>
              </w:rPr>
              <w:t xml:space="preserve">1</w:t>
            </w:r>
            <w:r>
              <w:rPr>
                <w:rFonts w:hint="eastAsia" w:ascii="宋体" w:hAnsi="宋体" w:eastAsia="宋体" w:cs="宋体"/>
                <w:color w:val="000000"/>
                <w:sz w:val="22"/>
                <w:szCs w:val="22"/>
                <w:lang w:val="en-US" w:bidi="ar-SA"/>
              </w:rPr>
              <w:t xml:space="preserve">分。</w:t>
            </w:r>
            <w:r>
              <w:rPr>
                <w:rFonts w:hint="eastAsia" w:ascii="宋体" w:hAnsi="宋体" w:eastAsia="宋体" w:cs="宋体"/>
                <w:color w:val="000000"/>
                <w:sz w:val="22"/>
                <w:szCs w:val="22"/>
                <w:lang w:val="en-US" w:bidi="ar-SA"/>
              </w:rPr>
            </w:r>
            <w:r/>
          </w:p>
          <w:p>
            <w:pPr>
              <w:pStyle w:val="1308"/>
              <w:spacing w:line="264" w:lineRule="auto"/>
              <w:rPr>
                <w:rFonts w:ascii="宋体" w:hAnsi="宋体" w:eastAsia="宋体" w:cs="宋体"/>
                <w:color w:val="000000"/>
                <w:sz w:val="22"/>
                <w:szCs w:val="22"/>
                <w:lang w:val="en-US" w:bidi="ar-SA"/>
              </w:rPr>
            </w:pPr>
            <w:r>
              <w:rPr>
                <w:rFonts w:hint="eastAsia" w:eastAsia="宋体" w:cs="宋体"/>
                <w:color w:val="000000"/>
                <w:sz w:val="22"/>
                <w:szCs w:val="22"/>
                <w:lang w:val="en-US" w:eastAsia="zh-CN" w:bidi="ar-SA"/>
              </w:rPr>
              <w:t xml:space="preserve">未提供不得分</w:t>
            </w:r>
            <w:r>
              <w:rPr>
                <w:rFonts w:ascii="宋体" w:hAnsi="宋体" w:eastAsia="宋体" w:cs="宋体"/>
                <w:color w:val="000000"/>
                <w:sz w:val="22"/>
                <w:szCs w:val="22"/>
                <w:lang w:val="en-US" w:bidi="ar-SA"/>
              </w:rPr>
            </w:r>
            <w:r/>
          </w:p>
        </w:tc>
        <w:tc>
          <w:tcPr>
            <w:tcW w:w="1115" w:type="dxa"/>
            <w:vAlign w:val="center"/>
            <w:textDirection w:val="lrTb"/>
            <w:noWrap w:val="false"/>
          </w:tcPr>
          <w:p>
            <w:pPr>
              <w:pStyle w:val="935"/>
              <w:jc w:val="center"/>
              <w:spacing w:before="68" w:line="264"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lang w:eastAsia="zh-CN"/>
              </w:rPr>
            </w:r>
            <w:r/>
          </w:p>
        </w:tc>
      </w:tr>
      <w:tr>
        <w:trPr>
          <w:trHeight w:val="472"/>
        </w:trPr>
        <w:tc>
          <w:tcPr>
            <w:gridSpan w:val="4"/>
            <w:tcW w:w="9575" w:type="dxa"/>
            <w:vAlign w:val="center"/>
            <w:textDirection w:val="lrTb"/>
            <w:noWrap w:val="false"/>
          </w:tcPr>
          <w:p>
            <w:pPr>
              <w:pStyle w:val="935"/>
              <w:spacing w:before="68" w:line="264" w:lineRule="auto"/>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3.服务</w:t>
            </w:r>
            <w:r>
              <w:rPr>
                <w:rFonts w:hint="eastAsia" w:ascii="宋体" w:hAnsi="宋体" w:eastAsia="宋体" w:cs="宋体"/>
                <w:color w:val="000000"/>
                <w:sz w:val="22"/>
                <w:szCs w:val="22"/>
              </w:rPr>
            </w:r>
            <w:r/>
          </w:p>
        </w:tc>
      </w:tr>
      <w:tr>
        <w:trPr>
          <w:trHeight w:val="1083"/>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3.1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退换期限服务承诺</w:t>
            </w:r>
            <w:r>
              <w:rPr>
                <w:rFonts w:hint="eastAsia" w:ascii="宋体" w:hAnsi="宋体" w:eastAsia="宋体" w:cs="宋体"/>
                <w:color w:val="000000"/>
                <w:sz w:val="22"/>
                <w:szCs w:val="22"/>
                <w:lang w:val="en-US" w:bidi="ar-SA"/>
              </w:rPr>
            </w:r>
            <w:r/>
          </w:p>
        </w:tc>
        <w:tc>
          <w:tcPr>
            <w:tcW w:w="6762" w:type="dxa"/>
            <w:vAlign w:val="center"/>
            <w:textDirection w:val="lrTb"/>
            <w:noWrap w:val="false"/>
          </w:tcPr>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评委根据投标人提供的退换期限服务承诺</w:t>
            </w:r>
            <w:r>
              <w:rPr>
                <w:rFonts w:hint="eastAsia" w:eastAsia="宋体" w:cs="宋体"/>
                <w:color w:val="000000"/>
                <w:sz w:val="22"/>
                <w:szCs w:val="22"/>
                <w:lang w:val="en-US" w:eastAsia="zh-CN" w:bidi="ar-SA"/>
              </w:rPr>
              <w:t xml:space="preserve">时间</w:t>
            </w:r>
            <w:r>
              <w:rPr>
                <w:rFonts w:hint="eastAsia" w:ascii="宋体" w:hAnsi="宋体" w:eastAsia="宋体" w:cs="宋体"/>
                <w:color w:val="000000"/>
                <w:sz w:val="22"/>
                <w:szCs w:val="22"/>
                <w:lang w:val="en-US" w:bidi="ar-SA"/>
              </w:rPr>
              <w:t xml:space="preserve">进行评分： </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（1）承诺</w:t>
            </w:r>
            <w:r>
              <w:rPr>
                <w:rFonts w:hint="eastAsia" w:eastAsia="宋体" w:cs="宋体"/>
                <w:color w:val="000000"/>
                <w:sz w:val="22"/>
                <w:szCs w:val="22"/>
                <w:lang w:val="en-US" w:eastAsia="zh-CN" w:bidi="ar-SA"/>
              </w:rPr>
              <w:t xml:space="preserve">时间</w:t>
            </w:r>
            <w:r>
              <w:rPr>
                <w:rFonts w:hint="eastAsia" w:ascii="宋体" w:hAnsi="宋体" w:eastAsia="宋体" w:cs="宋体"/>
                <w:color w:val="000000"/>
                <w:sz w:val="22"/>
                <w:szCs w:val="22"/>
                <w:lang w:val="en-US" w:bidi="ar-SA"/>
              </w:rPr>
              <w:t xml:space="preserve">≥</w:t>
            </w:r>
            <w:r>
              <w:rPr>
                <w:rFonts w:hint="eastAsia" w:eastAsia="宋体" w:cs="宋体"/>
                <w:color w:val="000000"/>
                <w:sz w:val="22"/>
                <w:szCs w:val="22"/>
                <w:lang w:val="en-US" w:eastAsia="zh-CN" w:bidi="ar-SA"/>
              </w:rPr>
              <w:t xml:space="preserve">2年，</w:t>
            </w:r>
            <w:r>
              <w:rPr>
                <w:rFonts w:hint="eastAsia" w:ascii="宋体" w:hAnsi="宋体" w:eastAsia="宋体" w:cs="宋体"/>
                <w:color w:val="000000"/>
                <w:sz w:val="22"/>
                <w:szCs w:val="22"/>
                <w:lang w:val="en-US" w:bidi="ar-SA"/>
              </w:rPr>
              <w:t xml:space="preserve">产品出现质量问题时予以</w:t>
            </w:r>
            <w:r>
              <w:rPr>
                <w:rFonts w:hint="eastAsia" w:eastAsia="宋体" w:cs="宋体"/>
                <w:color w:val="000000"/>
                <w:sz w:val="22"/>
                <w:szCs w:val="22"/>
                <w:lang w:val="en-US" w:eastAsia="zh-CN" w:bidi="ar-SA"/>
              </w:rPr>
              <w:t xml:space="preserve">无条件</w:t>
            </w:r>
            <w:r>
              <w:rPr>
                <w:rFonts w:hint="eastAsia" w:ascii="宋体" w:hAnsi="宋体" w:eastAsia="宋体" w:cs="宋体"/>
                <w:color w:val="000000"/>
                <w:sz w:val="22"/>
                <w:szCs w:val="22"/>
                <w:lang w:val="en-US" w:bidi="ar-SA"/>
              </w:rPr>
              <w:t xml:space="preserve">退换的，得3分；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w:t>
            </w:r>
            <w:r>
              <w:rPr>
                <w:rFonts w:hint="eastAsia" w:ascii="宋体" w:hAnsi="宋体" w:eastAsia="宋体" w:cs="宋体"/>
                <w:i w:val="0"/>
                <w:iCs w:val="0"/>
                <w:caps w:val="0"/>
                <w:color w:val="000000"/>
                <w:spacing w:val="0"/>
                <w:sz w:val="22"/>
                <w:szCs w:val="22"/>
                <w:shd w:val="clear" w:color="auto" w:fill="auto"/>
                <w:lang w:val="en-US" w:eastAsia="zh-CN" w:bidi="ar-SA"/>
              </w:rPr>
              <w:t xml:space="preserve">2年</w:t>
            </w:r>
            <w:r>
              <w:rPr>
                <w:rFonts w:hint="eastAsia" w:ascii="宋体" w:hAnsi="宋体" w:eastAsia="宋体" w:cs="宋体"/>
                <w:i w:val="0"/>
                <w:iCs w:val="0"/>
                <w:caps w:val="0"/>
                <w:color w:val="000000"/>
                <w:spacing w:val="0"/>
                <w:sz w:val="22"/>
                <w:szCs w:val="22"/>
                <w:shd w:val="clear" w:color="auto" w:fill="auto"/>
                <w:lang w:val="en-US" w:bidi="ar-SA"/>
              </w:rPr>
              <w:t xml:space="preserve">&gt;</w:t>
            </w:r>
            <w:r>
              <w:rPr>
                <w:rFonts w:hint="eastAsia" w:ascii="宋体" w:hAnsi="宋体" w:eastAsia="宋体" w:cs="宋体"/>
                <w:color w:val="000000"/>
                <w:sz w:val="22"/>
                <w:szCs w:val="22"/>
                <w:lang w:val="en-US" w:bidi="ar-SA"/>
              </w:rPr>
              <w:t xml:space="preserve">承诺</w:t>
            </w:r>
            <w:r>
              <w:rPr>
                <w:rFonts w:hint="eastAsia" w:ascii="宋体" w:hAnsi="宋体" w:eastAsia="宋体" w:cs="宋体"/>
                <w:color w:val="000000"/>
                <w:sz w:val="22"/>
                <w:szCs w:val="22"/>
                <w:lang w:val="en-US" w:eastAsia="zh-CN" w:bidi="ar-SA"/>
              </w:rPr>
              <w:t xml:space="preserve">时间</w:t>
            </w:r>
            <w:r>
              <w:rPr>
                <w:rFonts w:hint="eastAsia" w:ascii="宋体" w:hAnsi="宋体" w:eastAsia="宋体" w:cs="宋体"/>
                <w:color w:val="000000"/>
                <w:sz w:val="22"/>
                <w:szCs w:val="22"/>
                <w:lang w:val="en-US" w:bidi="ar-SA"/>
              </w:rPr>
              <w:t xml:space="preserve">≥1年</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产品出现质量问题时予以</w:t>
            </w:r>
            <w:r>
              <w:rPr>
                <w:rFonts w:hint="eastAsia" w:eastAsia="宋体" w:cs="宋体"/>
                <w:color w:val="000000"/>
                <w:sz w:val="22"/>
                <w:szCs w:val="22"/>
                <w:lang w:val="en-US" w:eastAsia="zh-CN" w:bidi="ar-SA"/>
              </w:rPr>
              <w:t xml:space="preserve">无条件</w:t>
            </w:r>
            <w:r>
              <w:rPr>
                <w:rFonts w:hint="eastAsia" w:ascii="宋体" w:hAnsi="宋体" w:eastAsia="宋体" w:cs="宋体"/>
                <w:color w:val="000000"/>
                <w:sz w:val="22"/>
                <w:szCs w:val="22"/>
                <w:lang w:val="en-US" w:bidi="ar-SA"/>
              </w:rPr>
              <w:t xml:space="preserve">退换的，得1.5分；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（3）承诺</w:t>
            </w:r>
            <w:r>
              <w:rPr>
                <w:rFonts w:hint="eastAsia" w:ascii="宋体" w:hAnsi="宋体" w:eastAsia="宋体" w:cs="宋体"/>
                <w:color w:val="000000"/>
                <w:sz w:val="22"/>
                <w:szCs w:val="22"/>
                <w:lang w:val="en-US" w:eastAsia="zh-CN" w:bidi="ar-SA"/>
              </w:rPr>
              <w:t xml:space="preserve">时间</w:t>
            </w:r>
            <w:r>
              <w:rPr>
                <w:rFonts w:hint="eastAsia" w:ascii="宋体" w:hAnsi="宋体" w:eastAsia="宋体" w:cs="宋体"/>
                <w:i w:val="0"/>
                <w:iCs w:val="0"/>
                <w:caps w:val="0"/>
                <w:color w:val="000000"/>
                <w:spacing w:val="0"/>
                <w:sz w:val="22"/>
                <w:szCs w:val="22"/>
                <w:shd w:val="clear" w:color="auto" w:fill="auto"/>
                <w:lang w:val="en-US" w:bidi="ar-SA"/>
              </w:rPr>
              <w:t xml:space="preserve">&lt;</w:t>
            </w:r>
            <w:r>
              <w:rPr>
                <w:rFonts w:hint="eastAsia" w:ascii="宋体" w:hAnsi="宋体" w:eastAsia="宋体" w:cs="宋体"/>
                <w:color w:val="000000"/>
                <w:sz w:val="22"/>
                <w:szCs w:val="22"/>
                <w:lang w:val="en-US" w:bidi="ar-SA"/>
              </w:rPr>
              <w:t xml:space="preserve">1年</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产品出现质量问题时予以</w:t>
            </w:r>
            <w:r>
              <w:rPr>
                <w:rFonts w:hint="eastAsia" w:eastAsia="宋体" w:cs="宋体"/>
                <w:color w:val="000000"/>
                <w:sz w:val="22"/>
                <w:szCs w:val="22"/>
                <w:lang w:val="en-US" w:eastAsia="zh-CN" w:bidi="ar-SA"/>
              </w:rPr>
              <w:t xml:space="preserve">无条件</w:t>
            </w:r>
            <w:r>
              <w:rPr>
                <w:rFonts w:hint="eastAsia" w:ascii="宋体" w:hAnsi="宋体" w:eastAsia="宋体" w:cs="宋体"/>
                <w:color w:val="000000"/>
                <w:sz w:val="22"/>
                <w:szCs w:val="22"/>
                <w:lang w:val="en-US" w:bidi="ar-SA"/>
              </w:rPr>
              <w:t xml:space="preserve">退换的</w:t>
            </w:r>
            <w:r>
              <w:rPr>
                <w:rFonts w:hint="eastAsia" w:ascii="宋体" w:hAnsi="宋体" w:eastAsia="宋体" w:cs="宋体"/>
                <w:color w:val="000000"/>
                <w:sz w:val="22"/>
                <w:szCs w:val="22"/>
                <w:lang w:val="en-US" w:bidi="ar-SA"/>
              </w:rPr>
              <w:t xml:space="preserve">或未提供承诺的，</w:t>
            </w:r>
            <w:r>
              <w:rPr>
                <w:rFonts w:hint="eastAsia" w:eastAsia="宋体" w:cs="宋体"/>
                <w:color w:val="000000"/>
                <w:sz w:val="22"/>
                <w:szCs w:val="22"/>
                <w:lang w:val="en-US" w:eastAsia="zh-CN" w:bidi="ar-SA"/>
              </w:rPr>
              <w:t xml:space="preserve">不得分</w:t>
            </w:r>
            <w:r>
              <w:rPr>
                <w:rFonts w:hint="eastAsia" w:ascii="宋体" w:hAnsi="宋体" w:eastAsia="宋体" w:cs="宋体"/>
                <w:color w:val="000000"/>
                <w:sz w:val="22"/>
                <w:szCs w:val="22"/>
                <w:lang w:val="en-US" w:bidi="ar-SA"/>
              </w:rPr>
              <w:t xml:space="preserve">。 </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bidi="ar-SA"/>
              </w:rPr>
            </w:pPr>
            <w:r>
              <w:rPr>
                <w:rFonts w:hint="eastAsia" w:ascii="宋体" w:hAnsi="宋体" w:eastAsia="宋体" w:cs="宋体"/>
                <w:color w:val="000000"/>
                <w:sz w:val="22"/>
                <w:szCs w:val="22"/>
                <w:lang w:val="en-US" w:bidi="ar-SA"/>
              </w:rPr>
              <w:t xml:space="preserve">提供承诺函，格式自拟。</w:t>
            </w:r>
            <w:r>
              <w:rPr>
                <w:rFonts w:hint="eastAsia" w:ascii="宋体" w:hAnsi="宋体" w:eastAsia="宋体" w:cs="宋体"/>
                <w:color w:val="000000"/>
                <w:sz w:val="22"/>
                <w:szCs w:val="22"/>
                <w:lang w:bidi="ar-SA"/>
              </w:rPr>
            </w:r>
            <w:r/>
          </w:p>
        </w:tc>
        <w:tc>
          <w:tcPr>
            <w:tcW w:w="1115" w:type="dxa"/>
            <w:vAlign w:val="center"/>
            <w:textDirection w:val="lrTb"/>
            <w:noWrap w:val="false"/>
          </w:tcPr>
          <w:p>
            <w:pPr>
              <w:pStyle w:val="935"/>
              <w:jc w:val="center"/>
              <w:spacing w:line="264" w:lineRule="auto"/>
              <w:rPr>
                <w:rFonts w:hint="eastAsia" w:ascii="宋体" w:hAnsi="宋体" w:eastAsia="宋体" w:cs="宋体"/>
                <w:color w:val="000000"/>
                <w:spacing w:val="-6"/>
                <w:sz w:val="22"/>
                <w:szCs w:val="22"/>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pacing w:val="-6"/>
                <w:sz w:val="22"/>
                <w:szCs w:val="22"/>
              </w:rPr>
            </w:r>
            <w:r/>
          </w:p>
        </w:tc>
      </w:tr>
      <w:tr>
        <w:trPr>
          <w:trHeight w:val="133"/>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3.2</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上门更换服务时限承诺</w:t>
            </w:r>
            <w:r>
              <w:rPr>
                <w:rFonts w:hint="eastAsia" w:ascii="宋体" w:hAnsi="宋体" w:eastAsia="宋体" w:cs="宋体"/>
                <w:color w:val="000000"/>
                <w:sz w:val="22"/>
                <w:szCs w:val="22"/>
                <w:lang w:val="en-US" w:bidi="ar-SA"/>
              </w:rPr>
            </w:r>
            <w:r/>
          </w:p>
        </w:tc>
        <w:tc>
          <w:tcPr>
            <w:tcW w:w="6762" w:type="dxa"/>
            <w:vAlign w:val="center"/>
            <w:textDirection w:val="lrTb"/>
            <w:noWrap w:val="false"/>
          </w:tcPr>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评委根据投标人提供的上门更换服务时限承诺进行评分：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（1）退换期限内，上</w:t>
            </w:r>
            <w:r>
              <w:rPr>
                <w:rFonts w:hint="eastAsia" w:ascii="宋体" w:hAnsi="宋体" w:eastAsia="宋体" w:cs="宋体"/>
                <w:color w:val="000000"/>
                <w:sz w:val="22"/>
                <w:szCs w:val="22"/>
                <w:lang w:val="en-US" w:bidi="ar-SA"/>
              </w:rPr>
              <w:t xml:space="preserve">门更换服务时限</w:t>
            </w:r>
            <w:r>
              <w:rPr>
                <w:rFonts w:hint="eastAsia" w:ascii="宋体" w:hAnsi="宋体" w:eastAsia="宋体" w:cs="宋体"/>
                <w:i w:val="0"/>
                <w:iCs w:val="0"/>
                <w:caps w:val="0"/>
                <w:color w:val="000000"/>
                <w:spacing w:val="0"/>
                <w:sz w:val="22"/>
                <w:szCs w:val="22"/>
                <w:shd w:val="clear" w:color="auto" w:fill="auto"/>
                <w:lang w:val="en-US" w:bidi="ar-SA"/>
              </w:rPr>
              <w:t xml:space="preserve">≤</w:t>
            </w:r>
            <w:r>
              <w:rPr>
                <w:rFonts w:hint="eastAsia" w:ascii="宋体" w:hAnsi="宋体" w:eastAsia="宋体" w:cs="宋体"/>
                <w:color w:val="000000"/>
                <w:sz w:val="22"/>
                <w:szCs w:val="22"/>
                <w:lang w:val="en-US" w:bidi="ar-SA"/>
              </w:rPr>
              <w:t xml:space="preserve">1天的，得3分；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（2）退换期限内，1天</w:t>
            </w:r>
            <w:r>
              <w:rPr>
                <w:rFonts w:hint="eastAsia" w:ascii="宋体" w:hAnsi="宋体" w:eastAsia="宋体" w:cs="宋体"/>
                <w:i w:val="0"/>
                <w:iCs w:val="0"/>
                <w:caps w:val="0"/>
                <w:color w:val="000000"/>
                <w:spacing w:val="0"/>
                <w:sz w:val="22"/>
                <w:szCs w:val="22"/>
                <w:shd w:val="clear" w:color="auto" w:fill="auto"/>
                <w:lang w:val="en-US" w:bidi="ar-SA"/>
              </w:rPr>
              <w:t xml:space="preserve">&lt;</w:t>
            </w:r>
            <w:r>
              <w:rPr>
                <w:rFonts w:hint="eastAsia" w:ascii="宋体" w:hAnsi="宋体" w:eastAsia="宋体" w:cs="宋体"/>
                <w:color w:val="000000"/>
                <w:sz w:val="22"/>
                <w:szCs w:val="22"/>
                <w:lang w:val="en-US" w:bidi="ar-SA"/>
              </w:rPr>
              <w:t xml:space="preserve">上门更换服务时限</w:t>
            </w:r>
            <w:r>
              <w:rPr>
                <w:rFonts w:hint="eastAsia" w:ascii="宋体" w:hAnsi="宋体" w:eastAsia="宋体" w:cs="宋体"/>
                <w:i w:val="0"/>
                <w:iCs w:val="0"/>
                <w:caps w:val="0"/>
                <w:color w:val="000000"/>
                <w:spacing w:val="0"/>
                <w:sz w:val="22"/>
                <w:szCs w:val="22"/>
                <w:shd w:val="clear" w:color="auto" w:fill="auto"/>
                <w:lang w:val="en-US" w:bidi="ar-SA"/>
              </w:rPr>
              <w:t xml:space="preserve">≤</w:t>
            </w:r>
            <w:r>
              <w:rPr>
                <w:rFonts w:hint="eastAsia" w:ascii="宋体" w:hAnsi="宋体" w:eastAsia="宋体" w:cs="宋体"/>
                <w:color w:val="000000"/>
                <w:sz w:val="22"/>
                <w:szCs w:val="22"/>
                <w:lang w:val="en-US" w:bidi="ar-SA"/>
              </w:rPr>
              <w:t xml:space="preserve">3天的</w:t>
            </w:r>
            <w:r>
              <w:rPr>
                <w:rFonts w:hint="eastAsia" w:ascii="宋体" w:hAnsi="宋体" w:eastAsia="宋体" w:cs="宋体"/>
                <w:color w:val="000000"/>
                <w:sz w:val="22"/>
                <w:szCs w:val="22"/>
                <w:lang w:val="en-US" w:bidi="ar-SA"/>
              </w:rPr>
              <w:t xml:space="preserve">，得2分；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（3）退换期限内，</w:t>
            </w:r>
            <w:r>
              <w:rPr>
                <w:rFonts w:hint="eastAsia" w:ascii="宋体" w:hAnsi="宋体" w:eastAsia="宋体" w:cs="宋体"/>
                <w:color w:val="000000"/>
                <w:sz w:val="22"/>
                <w:szCs w:val="22"/>
                <w:lang w:val="en-US" w:bidi="ar-SA"/>
              </w:rPr>
              <w:t xml:space="preserve">3天</w:t>
            </w:r>
            <w:r>
              <w:rPr>
                <w:rFonts w:hint="eastAsia" w:ascii="宋体" w:hAnsi="宋体" w:eastAsia="宋体" w:cs="宋体"/>
                <w:i w:val="0"/>
                <w:iCs w:val="0"/>
                <w:caps w:val="0"/>
                <w:color w:val="000000"/>
                <w:spacing w:val="0"/>
                <w:sz w:val="22"/>
                <w:szCs w:val="22"/>
                <w:shd w:val="clear" w:color="auto" w:fill="auto"/>
                <w:lang w:val="en-US" w:bidi="ar-SA"/>
              </w:rPr>
              <w:t xml:space="preserve">&lt;</w:t>
            </w:r>
            <w:r>
              <w:rPr>
                <w:rFonts w:hint="eastAsia" w:ascii="宋体" w:hAnsi="宋体" w:eastAsia="宋体" w:cs="宋体"/>
                <w:color w:val="000000"/>
                <w:sz w:val="22"/>
                <w:szCs w:val="22"/>
                <w:lang w:val="en-US" w:bidi="ar-SA"/>
              </w:rPr>
              <w:t xml:space="preserve">上门更换服务时限</w:t>
            </w:r>
            <w:r>
              <w:rPr>
                <w:rFonts w:hint="eastAsia" w:ascii="宋体" w:hAnsi="宋体" w:eastAsia="宋体" w:cs="宋体"/>
                <w:i w:val="0"/>
                <w:iCs w:val="0"/>
                <w:caps w:val="0"/>
                <w:color w:val="000000"/>
                <w:spacing w:val="0"/>
                <w:sz w:val="22"/>
                <w:szCs w:val="22"/>
                <w:shd w:val="clear" w:color="auto" w:fill="auto"/>
                <w:lang w:val="en-US" w:bidi="ar-SA"/>
              </w:rPr>
              <w:t xml:space="preserve">≤</w:t>
            </w:r>
            <w:r>
              <w:rPr>
                <w:rFonts w:hint="eastAsia" w:ascii="宋体" w:hAnsi="宋体" w:eastAsia="宋体" w:cs="宋体"/>
                <w:color w:val="000000"/>
                <w:sz w:val="22"/>
                <w:szCs w:val="22"/>
                <w:lang w:val="en-US" w:bidi="ar-SA"/>
              </w:rPr>
              <w:t xml:space="preserve">7天的，得1分；</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eastAsia="宋体" w:cs="宋体"/>
                <w:color w:val="000000"/>
                <w:sz w:val="22"/>
                <w:szCs w:val="22"/>
                <w:lang w:val="en-US" w:eastAsia="zh-CN" w:bidi="ar-SA"/>
              </w:rPr>
              <w:t xml:space="preserve">（4）</w:t>
            </w:r>
            <w:r>
              <w:rPr>
                <w:rFonts w:hint="eastAsia" w:ascii="宋体" w:hAnsi="宋体" w:eastAsia="宋体" w:cs="宋体"/>
                <w:color w:val="000000"/>
                <w:sz w:val="22"/>
                <w:szCs w:val="22"/>
                <w:lang w:val="en-US" w:bidi="ar-SA"/>
              </w:rPr>
              <w:t xml:space="preserve">上门更换服务时限</w:t>
            </w:r>
            <w:r>
              <w:rPr>
                <w:rFonts w:hint="eastAsia" w:ascii="宋体" w:hAnsi="宋体" w:eastAsia="宋体" w:cs="宋体"/>
                <w:i w:val="0"/>
                <w:iCs w:val="0"/>
                <w:caps w:val="0"/>
                <w:color w:val="000000"/>
                <w:spacing w:val="0"/>
                <w:sz w:val="22"/>
                <w:szCs w:val="22"/>
                <w:shd w:val="clear" w:color="auto" w:fill="auto"/>
                <w:lang w:val="en-US" w:bidi="ar-SA"/>
              </w:rPr>
              <w:t xml:space="preserve">&gt;</w:t>
            </w:r>
            <w:r>
              <w:rPr>
                <w:rFonts w:hint="eastAsia" w:ascii="宋体" w:hAnsi="宋体" w:eastAsia="宋体" w:cs="宋体"/>
                <w:color w:val="000000"/>
                <w:sz w:val="22"/>
                <w:szCs w:val="22"/>
                <w:lang w:val="en-US" w:bidi="ar-SA"/>
              </w:rPr>
              <w:t xml:space="preserve">7天或未提供承诺的，</w:t>
            </w:r>
            <w:r>
              <w:rPr>
                <w:rFonts w:hint="eastAsia" w:eastAsia="宋体" w:cs="宋体"/>
                <w:color w:val="000000"/>
                <w:sz w:val="22"/>
                <w:szCs w:val="22"/>
                <w:lang w:val="en-US" w:eastAsia="zh-CN" w:bidi="ar-SA"/>
              </w:rPr>
              <w:t xml:space="preserve">不</w:t>
            </w:r>
            <w:r>
              <w:rPr>
                <w:rFonts w:hint="eastAsia" w:ascii="宋体" w:hAnsi="宋体" w:eastAsia="宋体" w:cs="宋体"/>
                <w:color w:val="000000"/>
                <w:sz w:val="22"/>
                <w:szCs w:val="22"/>
                <w:lang w:val="en-US" w:bidi="ar-SA"/>
              </w:rPr>
              <w:t xml:space="preserve">得分。 </w:t>
            </w:r>
            <w:r>
              <w:rPr>
                <w:rFonts w:hint="eastAsia" w:ascii="宋体" w:hAnsi="宋体" w:eastAsia="宋体" w:cs="宋体"/>
                <w:color w:val="000000"/>
                <w:sz w:val="22"/>
                <w:szCs w:val="22"/>
                <w:lang w:val="en-US" w:bidi="ar-SA"/>
              </w:rPr>
            </w:r>
            <w:r/>
          </w:p>
          <w:p>
            <w:pPr>
              <w:pStyle w:val="1308"/>
              <w:spacing w:line="264" w:lineRule="auto"/>
              <w:rPr>
                <w:rFonts w:hint="eastAsia" w:ascii="宋体" w:hAnsi="宋体" w:eastAsia="宋体" w:cs="宋体"/>
                <w:color w:val="000000"/>
                <w:sz w:val="22"/>
                <w:szCs w:val="22"/>
                <w:lang w:val="en-US" w:bidi="ar-SA"/>
              </w:rPr>
            </w:pPr>
            <w:r>
              <w:rPr>
                <w:rFonts w:hint="eastAsia" w:ascii="宋体" w:hAnsi="宋体" w:eastAsia="宋体" w:cs="宋体"/>
                <w:color w:val="000000"/>
                <w:sz w:val="22"/>
                <w:szCs w:val="22"/>
                <w:lang w:val="en-US" w:bidi="ar-SA"/>
              </w:rPr>
              <w:t xml:space="preserve">提供承诺函，格式自拟。</w:t>
            </w:r>
            <w:r>
              <w:rPr>
                <w:rFonts w:hint="eastAsia" w:ascii="宋体" w:hAnsi="宋体" w:eastAsia="宋体" w:cs="宋体"/>
                <w:color w:val="000000"/>
                <w:sz w:val="22"/>
                <w:szCs w:val="22"/>
                <w:lang w:val="en-US" w:bidi="ar-SA"/>
              </w:rPr>
            </w:r>
            <w:r/>
          </w:p>
        </w:tc>
        <w:tc>
          <w:tcPr>
            <w:tcW w:w="1115" w:type="dxa"/>
            <w:vAlign w:val="center"/>
            <w:textDirection w:val="lrTb"/>
            <w:noWrap w:val="false"/>
          </w:tcPr>
          <w:p>
            <w:pPr>
              <w:pStyle w:val="935"/>
              <w:jc w:val="center"/>
              <w:spacing w:line="264" w:lineRule="auto"/>
              <w:rPr>
                <w:rFonts w:hint="eastAsia" w:ascii="宋体" w:hAnsi="宋体" w:eastAsia="宋体" w:cs="宋体"/>
                <w:color w:val="000000"/>
                <w:spacing w:val="-6"/>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pacing w:val="-6"/>
                <w:sz w:val="22"/>
                <w:szCs w:val="22"/>
              </w:rPr>
            </w:r>
            <w:r/>
          </w:p>
        </w:tc>
      </w:tr>
      <w:tr>
        <w:trPr>
          <w:trHeight w:val="455"/>
        </w:trPr>
        <w:tc>
          <w:tcPr>
            <w:gridSpan w:val="4"/>
            <w:tcW w:w="9575" w:type="dxa"/>
            <w:vAlign w:val="center"/>
            <w:textDirection w:val="lrTb"/>
            <w:noWrap w:val="false"/>
          </w:tcPr>
          <w:p>
            <w:pPr>
              <w:pStyle w:val="935"/>
              <w:spacing w:line="264" w:lineRule="auto"/>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4.业绩</w:t>
            </w:r>
            <w:r>
              <w:rPr>
                <w:rFonts w:hint="eastAsia" w:ascii="宋体" w:hAnsi="宋体" w:eastAsia="宋体" w:cs="宋体"/>
                <w:color w:val="000000"/>
                <w:sz w:val="22"/>
                <w:szCs w:val="22"/>
              </w:rPr>
            </w:r>
            <w:r/>
          </w:p>
        </w:tc>
      </w:tr>
      <w:tr>
        <w:trPr>
          <w:trHeight w:val="1015"/>
        </w:trPr>
        <w:tc>
          <w:tcPr>
            <w:tcW w:w="519" w:type="dxa"/>
            <w:vAlign w:val="center"/>
            <w:textDirection w:val="lrTb"/>
            <w:noWrap w:val="false"/>
          </w:tcPr>
          <w:p>
            <w:pPr>
              <w:pStyle w:val="935"/>
              <w:jc w:val="center"/>
              <w:spacing w:before="68"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4.1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35"/>
              <w:spacing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投标人业绩</w:t>
            </w:r>
            <w:r>
              <w:rPr>
                <w:rFonts w:hint="eastAsia" w:ascii="宋体" w:hAnsi="宋体" w:eastAsia="宋体" w:cs="宋体"/>
                <w:color w:val="000000"/>
                <w:sz w:val="22"/>
                <w:szCs w:val="22"/>
              </w:rPr>
            </w:r>
            <w:r/>
          </w:p>
        </w:tc>
        <w:tc>
          <w:tcPr>
            <w:tcW w:w="6762" w:type="dxa"/>
            <w:vAlign w:val="center"/>
            <w:textDirection w:val="lrTb"/>
            <w:noWrap w:val="false"/>
          </w:tcPr>
          <w:p>
            <w:pPr>
              <w:pStyle w:val="935"/>
              <w:spacing w:line="264" w:lineRule="auto"/>
              <w:rPr>
                <w:rFonts w:hint="eastAsia" w:ascii="宋体" w:hAnsi="宋体" w:eastAsia="宋体" w:cs="宋体"/>
                <w:sz w:val="22"/>
                <w:szCs w:val="22"/>
              </w:rPr>
            </w:pPr>
            <w:r>
              <w:rPr>
                <w:rFonts w:hint="eastAsia" w:ascii="宋体" w:hAnsi="宋体" w:eastAsia="宋体" w:cs="宋体"/>
                <w:sz w:val="22"/>
                <w:szCs w:val="22"/>
              </w:rPr>
              <w:t xml:space="preserve">投标人提供202</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月1日（含）以来类似项目业绩（至少包含毛巾），</w:t>
            </w:r>
            <w:r>
              <w:rPr>
                <w:rFonts w:hint="eastAsia" w:ascii="宋体" w:hAnsi="宋体" w:eastAsia="宋体" w:cs="宋体"/>
                <w:sz w:val="22"/>
                <w:szCs w:val="22"/>
                <w:lang w:val="en-US" w:eastAsia="zh-CN"/>
              </w:rPr>
              <w:t xml:space="preserve">并提供业主单位出具的履约优秀（或好评或满意或最高档次）评价材料</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每提供1个</w:t>
            </w:r>
            <w:r>
              <w:rPr>
                <w:rFonts w:hint="eastAsia" w:ascii="宋体" w:hAnsi="宋体" w:eastAsia="宋体" w:cs="宋体"/>
                <w:sz w:val="22"/>
                <w:szCs w:val="22"/>
              </w:rPr>
              <w:t xml:space="preserve">业绩得2分，最多得6分。（时间以合同签订时间为准，提供有效合同、验收合格材料、发票</w:t>
            </w:r>
            <w:r>
              <w:rPr>
                <w:rFonts w:hint="eastAsia" w:ascii="宋体" w:hAnsi="宋体" w:eastAsia="宋体" w:cs="宋体"/>
                <w:sz w:val="22"/>
                <w:szCs w:val="22"/>
                <w:lang w:val="en-US" w:eastAsia="zh-CN"/>
              </w:rPr>
              <w:t xml:space="preserve">及</w:t>
            </w:r>
            <w:r>
              <w:rPr>
                <w:rFonts w:hint="eastAsia" w:ascii="宋体" w:hAnsi="宋体" w:eastAsia="宋体" w:cs="宋体"/>
                <w:sz w:val="22"/>
                <w:szCs w:val="22"/>
              </w:rPr>
              <w:t xml:space="preserve">加盖</w:t>
            </w:r>
            <w:r>
              <w:rPr>
                <w:rFonts w:hint="eastAsia" w:ascii="宋体" w:hAnsi="宋体" w:eastAsia="宋体" w:cs="宋体"/>
                <w:sz w:val="22"/>
                <w:szCs w:val="22"/>
                <w:lang w:val="en-US" w:eastAsia="zh-CN"/>
              </w:rPr>
              <w:t xml:space="preserve">业主</w:t>
            </w:r>
            <w:r>
              <w:rPr>
                <w:rFonts w:hint="eastAsia" w:ascii="宋体" w:hAnsi="宋体" w:eastAsia="宋体" w:cs="宋体"/>
                <w:sz w:val="22"/>
                <w:szCs w:val="22"/>
              </w:rPr>
              <w:t xml:space="preserve">公章的</w:t>
            </w:r>
            <w:r>
              <w:rPr>
                <w:rFonts w:hint="eastAsia" w:ascii="宋体" w:hAnsi="宋体" w:eastAsia="宋体" w:cs="宋体"/>
                <w:sz w:val="22"/>
                <w:szCs w:val="22"/>
                <w:lang w:eastAsia="zh-CN"/>
              </w:rPr>
              <w:t xml:space="preserve">评价材料</w:t>
            </w:r>
            <w:r>
              <w:rPr>
                <w:rFonts w:hint="eastAsia" w:ascii="宋体" w:hAnsi="宋体" w:eastAsia="宋体" w:cs="宋体"/>
                <w:sz w:val="22"/>
                <w:szCs w:val="22"/>
              </w:rPr>
              <w:t xml:space="preserve">，</w:t>
            </w:r>
            <w:r>
              <w:rPr>
                <w:rFonts w:hint="eastAsia" w:ascii="宋体" w:hAnsi="宋体" w:eastAsia="宋体" w:cs="宋体"/>
                <w:sz w:val="22"/>
                <w:szCs w:val="22"/>
                <w:lang w:eastAsia="zh-CN"/>
              </w:rPr>
              <w:t xml:space="preserve">提供材料不全</w:t>
            </w:r>
            <w:r>
              <w:rPr>
                <w:rFonts w:hint="eastAsia" w:ascii="宋体" w:hAnsi="宋体" w:eastAsia="宋体" w:cs="宋体"/>
                <w:sz w:val="22"/>
                <w:szCs w:val="22"/>
              </w:rPr>
              <w:t xml:space="preserve">或未提供的不得分）</w:t>
            </w:r>
            <w:r>
              <w:rPr>
                <w:rFonts w:hint="eastAsia" w:ascii="宋体" w:hAnsi="宋体" w:eastAsia="宋体" w:cs="宋体"/>
                <w:sz w:val="22"/>
                <w:szCs w:val="22"/>
              </w:rPr>
            </w:r>
            <w:r/>
          </w:p>
        </w:tc>
        <w:tc>
          <w:tcPr>
            <w:tcW w:w="1115" w:type="dxa"/>
            <w:vAlign w:val="center"/>
            <w:textDirection w:val="lrTb"/>
            <w:noWrap w:val="false"/>
          </w:tcPr>
          <w:p>
            <w:pPr>
              <w:pStyle w:val="935"/>
              <w:jc w:val="center"/>
              <w:spacing w:line="264"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r>
      <w:tr>
        <w:trPr>
          <w:trHeight w:val="464"/>
        </w:trPr>
        <w:tc>
          <w:tcPr>
            <w:tcW w:w="519" w:type="dxa"/>
            <w:vAlign w:val="center"/>
            <w:textDirection w:val="lrTb"/>
            <w:noWrap w:val="false"/>
          </w:tcPr>
          <w:p>
            <w:pPr>
              <w:pStyle w:val="935"/>
              <w:jc w:val="center"/>
              <w:spacing w:line="264" w:lineRule="auto"/>
              <w:rPr>
                <w:rFonts w:hint="eastAsia" w:ascii="宋体" w:hAnsi="宋体" w:eastAsia="宋体" w:cs="宋体"/>
                <w:color w:val="000000"/>
                <w:sz w:val="22"/>
                <w:szCs w:val="22"/>
              </w:rPr>
            </w:pPr>
            <w:r>
              <w:rPr>
                <w:rFonts w:hint="eastAsia" w:ascii="宋体" w:hAnsi="宋体" w:eastAsia="宋体" w:cs="宋体"/>
                <w:color w:val="000000"/>
                <w:spacing w:val="-3"/>
                <w:sz w:val="22"/>
                <w:szCs w:val="22"/>
              </w:rPr>
              <w:t xml:space="preserve">合</w:t>
            </w:r>
            <w:r>
              <w:rPr>
                <w:rFonts w:hint="eastAsia" w:ascii="宋体" w:hAnsi="宋体" w:eastAsia="宋体" w:cs="宋体"/>
                <w:color w:val="000000"/>
                <w:spacing w:val="-2"/>
                <w:sz w:val="22"/>
                <w:szCs w:val="22"/>
              </w:rPr>
              <w:t xml:space="preserve">计</w:t>
            </w:r>
            <w:r>
              <w:rPr>
                <w:rFonts w:hint="eastAsia" w:ascii="宋体" w:hAnsi="宋体" w:eastAsia="宋体" w:cs="宋体"/>
                <w:color w:val="000000"/>
                <w:sz w:val="22"/>
                <w:szCs w:val="22"/>
              </w:rPr>
            </w:r>
            <w:r/>
          </w:p>
        </w:tc>
        <w:tc>
          <w:tcPr>
            <w:gridSpan w:val="2"/>
            <w:tcW w:w="7941" w:type="dxa"/>
            <w:vAlign w:val="center"/>
            <w:textDirection w:val="lrTb"/>
            <w:noWrap w:val="false"/>
          </w:tcPr>
          <w:p>
            <w:pPr>
              <w:pStyle w:val="935"/>
              <w:ind w:left="172"/>
              <w:jc w:val="center"/>
              <w:spacing w:before="123" w:line="264" w:lineRule="auto"/>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r>
            <w:r/>
          </w:p>
        </w:tc>
        <w:tc>
          <w:tcPr>
            <w:tcW w:w="1115" w:type="dxa"/>
            <w:vAlign w:val="center"/>
            <w:textDirection w:val="lrTb"/>
            <w:noWrap w:val="false"/>
          </w:tcPr>
          <w:p>
            <w:pPr>
              <w:pStyle w:val="935"/>
              <w:jc w:val="center"/>
              <w:spacing w:line="264" w:lineRule="auto"/>
              <w:rPr>
                <w:rFonts w:hint="eastAsia" w:ascii="宋体" w:hAnsi="宋体" w:eastAsia="宋体" w:cs="宋体"/>
                <w:color w:val="000000"/>
                <w:sz w:val="22"/>
                <w:szCs w:val="22"/>
              </w:rPr>
            </w:pPr>
            <w:r>
              <w:rPr>
                <w:rFonts w:hint="eastAsia" w:ascii="宋体" w:hAnsi="宋体" w:eastAsia="宋体" w:cs="宋体"/>
                <w:color w:val="000000"/>
                <w:spacing w:val="-11"/>
                <w:sz w:val="22"/>
                <w:szCs w:val="22"/>
              </w:rPr>
              <w:t xml:space="preserve">100分</w:t>
            </w:r>
            <w:r>
              <w:rPr>
                <w:rFonts w:hint="eastAsia" w:ascii="宋体" w:hAnsi="宋体" w:eastAsia="宋体" w:cs="宋体"/>
                <w:color w:val="000000"/>
                <w:sz w:val="22"/>
                <w:szCs w:val="22"/>
              </w:rPr>
            </w:r>
            <w:r/>
          </w:p>
        </w:tc>
      </w:tr>
    </w:tbl>
    <w:p>
      <w:pPr>
        <w:pStyle w:val="935"/>
        <w:ind w:firstLine="420"/>
        <w:spacing w:line="85" w:lineRule="atLeast"/>
        <w:shd w:val="clear" w:color="ffffff" w:fill="ffffff"/>
        <w:rPr>
          <w:rFonts w:hint="eastAsia" w:ascii="宋体" w:hAnsi="宋体" w:eastAsia="宋体" w:cs="宋体"/>
          <w:sz w:val="22"/>
          <w:szCs w:val="22"/>
        </w:rPr>
      </w:pPr>
      <w:r>
        <w:rPr>
          <w:rFonts w:hint="eastAsia" w:ascii="宋体" w:hAnsi="宋体" w:eastAsia="宋体" w:cs="宋体"/>
          <w:color w:val="000000"/>
          <w:sz w:val="22"/>
          <w:szCs w:val="22"/>
        </w:rPr>
        <w:t xml:space="preserve">注：1.以上要求提供的材料，供应商未提供或虽提供但资料不完整、无法辨识的不得分。</w:t>
      </w:r>
      <w:r>
        <w:rPr>
          <w:rFonts w:hint="eastAsia" w:ascii="宋体" w:hAnsi="宋体" w:eastAsia="宋体" w:cs="宋体"/>
          <w:sz w:val="22"/>
          <w:szCs w:val="22"/>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35"/>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说明：</w:t>
      </w:r>
      <w:r>
        <w:rPr>
          <w:rFonts w:hint="eastAsia" w:ascii="宋体" w:hAnsi="宋体" w:eastAsia="宋体" w:cs="宋体"/>
          <w:bCs/>
          <w:sz w:val="22"/>
          <w:szCs w:val="22"/>
        </w:rPr>
      </w:r>
      <w:r/>
    </w:p>
    <w:p>
      <w:pPr>
        <w:pStyle w:val="935"/>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1.所有认证、证明和业绩均以有效清晰的证明文件的复印件为依据。</w:t>
      </w:r>
      <w:r>
        <w:rPr>
          <w:rFonts w:hint="eastAsia" w:ascii="宋体" w:hAnsi="宋体" w:eastAsia="宋体" w:cs="宋体"/>
          <w:bCs/>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2.小微企业价格扣除</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3.监狱和戒毒企业的价格扣除</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3.1 本项目对监狱和戒毒企业，给予10%的价格扣除，用扣除后的价格参与评审。</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3.2 监狱企业需提供由省级以上监狱管理局、戒毒管理局（含新疆生产建设兵团）出具的属于监狱企业的证明文件。</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3.3 监狱企业标准请参照《关于政府采购支持监狱企业发展有关问题的通知》（财库〔2014〕68号）。</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4.残疾人福利性单位的价格扣除</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4.1 本项目对残疾人福利性单位，给予10%的价格扣除，用扣除后的价格参与评审。</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4.2 残疾人福利性单位需提供《残疾人福利性单位声明函》。</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4.3 残疾人福利性单位标准请参照《关于促进残疾人就业政府采购政策的通知》（财库〔2017〕141号）。</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5. 监狱企业、残疾人福利性单位属于小型、微型企业的，不重复享受政策。</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6.本国产品的价格扣除</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2"/>
          <w:szCs w:val="22"/>
        </w:rPr>
      </w:r>
      <w:r/>
    </w:p>
    <w:p>
      <w:pPr>
        <w:pStyle w:val="935"/>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2"/>
          <w:szCs w:val="22"/>
        </w:rPr>
      </w:r>
      <w:r/>
    </w:p>
    <w:p>
      <w:pPr>
        <w:pStyle w:val="935"/>
        <w:spacing w:line="360" w:lineRule="auto"/>
        <w:rPr>
          <w:bCs/>
          <w:sz w:val="32"/>
          <w:szCs w:val="44"/>
        </w:rPr>
      </w:pPr>
      <w:r>
        <w:rPr>
          <w:bCs/>
          <w:sz w:val="32"/>
          <w:szCs w:val="44"/>
        </w:rPr>
      </w:r>
      <w:r/>
    </w:p>
    <w:p>
      <w:pPr>
        <w:pStyle w:val="1003"/>
        <w:rPr>
          <w:bCs/>
          <w:sz w:val="32"/>
          <w:szCs w:val="44"/>
        </w:rPr>
      </w:pPr>
      <w:r>
        <w:rPr>
          <w:bCs/>
          <w:sz w:val="32"/>
          <w:szCs w:val="44"/>
        </w:rPr>
      </w:r>
      <w:r/>
    </w:p>
    <w:p>
      <w:pPr>
        <w:pStyle w:val="935"/>
        <w:rPr>
          <w:bCs/>
          <w:sz w:val="32"/>
          <w:szCs w:val="44"/>
        </w:rPr>
      </w:pPr>
      <w:r>
        <w:rPr>
          <w:bCs/>
          <w:sz w:val="32"/>
          <w:szCs w:val="44"/>
        </w:rPr>
      </w:r>
      <w:r/>
    </w:p>
    <w:p>
      <w:pPr>
        <w:pStyle w:val="1003"/>
      </w:pPr>
      <w:r/>
      <w:r/>
    </w:p>
    <w:p>
      <w:pPr>
        <w:pStyle w:val="935"/>
      </w:pPr>
      <w:r/>
      <w:r/>
    </w:p>
    <w:p>
      <w:pPr>
        <w:pStyle w:val="1003"/>
      </w:pPr>
      <w:r/>
      <w:r/>
    </w:p>
    <w:p>
      <w:pPr>
        <w:pStyle w:val="935"/>
      </w:pPr>
      <w:r/>
      <w:r/>
    </w:p>
    <w:p>
      <w:pPr>
        <w:pStyle w:val="1003"/>
      </w:pPr>
      <w:r/>
      <w:r/>
    </w:p>
    <w:p>
      <w:pPr>
        <w:pStyle w:val="935"/>
      </w:pPr>
      <w:r/>
      <w:r/>
    </w:p>
    <w:p>
      <w:pPr>
        <w:pStyle w:val="1003"/>
      </w:pPr>
      <w:r/>
      <w:r/>
    </w:p>
    <w:p>
      <w:pPr>
        <w:pStyle w:val="935"/>
      </w:pPr>
      <w:r/>
      <w:r/>
    </w:p>
    <w:p>
      <w:pPr>
        <w:pStyle w:val="1003"/>
      </w:pPr>
      <w:r/>
      <w:r/>
    </w:p>
    <w:p>
      <w:pPr>
        <w:pStyle w:val="1151"/>
        <w:numPr>
          <w:ilvl w:val="0"/>
          <w:numId w:val="0"/>
        </w:numPr>
        <w:jc w:val="center"/>
        <w:spacing w:after="0" w:line="579" w:lineRule="auto"/>
      </w:pPr>
      <w:r/>
      <w:bookmarkStart w:id="7" w:name="_Toc23380"/>
      <w:r>
        <w:t xml:space="preserve">第四章 采购需求</w:t>
      </w:r>
      <w:bookmarkEnd w:id="7"/>
      <w:r/>
      <w:bookmarkStart w:id="8" w:name="_Toc481057147"/>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一</w:t>
      </w:r>
      <w:r>
        <w:rPr>
          <w:rFonts w:hint="eastAsia" w:ascii="宋体" w:hAnsi="宋体" w:eastAsia="宋体" w:cs="宋体"/>
          <w:color w:val="000000"/>
          <w:sz w:val="22"/>
          <w:szCs w:val="22"/>
        </w:rPr>
        <w:t xml:space="preserve">、项目概况</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（一）项目背景</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rPr>
        <w:t xml:space="preserve">为进一步推进南京市企业退休人员社会化管理服务工作，采购人将开展202</w:t>
      </w:r>
      <w:r>
        <w:rPr>
          <w:rFonts w:hint="eastAsia" w:ascii="宋体" w:hAnsi="宋体" w:eastAsia="宋体" w:cs="宋体"/>
          <w:bCs/>
          <w:color w:val="000000"/>
          <w:sz w:val="22"/>
          <w:szCs w:val="22"/>
          <w:lang w:val="en-US" w:eastAsia="zh-CN"/>
        </w:rPr>
        <w:t xml:space="preserve">6</w:t>
      </w:r>
      <w:r>
        <w:rPr>
          <w:rFonts w:hint="eastAsia" w:ascii="宋体" w:hAnsi="宋体" w:eastAsia="宋体" w:cs="宋体"/>
          <w:bCs/>
          <w:color w:val="000000"/>
          <w:sz w:val="22"/>
          <w:szCs w:val="22"/>
        </w:rPr>
        <w:t xml:space="preserve">年度“夏</w:t>
      </w:r>
      <w:r>
        <w:rPr>
          <w:rFonts w:hint="eastAsia" w:ascii="宋体" w:hAnsi="宋体" w:eastAsia="宋体" w:cs="宋体"/>
          <w:bCs/>
          <w:color w:val="000000"/>
          <w:sz w:val="22"/>
          <w:szCs w:val="22"/>
          <w:highlight w:val="none"/>
        </w:rPr>
        <w:t xml:space="preserve">送清凉”活动，为纳入南京市企业退休人员社会化管理服务的人员采购活动物品：</w:t>
      </w:r>
      <w:r>
        <w:rPr>
          <w:rFonts w:hint="eastAsia" w:ascii="宋体" w:hAnsi="宋体" w:eastAsia="宋体" w:cs="宋体"/>
          <w:spacing w:val="8"/>
          <w:sz w:val="22"/>
          <w:szCs w:val="22"/>
          <w:highlight w:val="none"/>
          <w:lang w:val="en-US" w:eastAsia="zh-CN"/>
        </w:rPr>
        <w:t xml:space="preserve">1262336</w:t>
      </w:r>
      <w:r>
        <w:rPr>
          <w:rFonts w:hint="eastAsia" w:ascii="宋体" w:hAnsi="宋体" w:eastAsia="宋体" w:cs="宋体"/>
          <w:bCs/>
          <w:color w:val="000000"/>
          <w:sz w:val="22"/>
          <w:szCs w:val="22"/>
          <w:highlight w:val="none"/>
        </w:rPr>
        <w:t xml:space="preserve">套</w:t>
      </w:r>
      <w:r>
        <w:rPr>
          <w:rFonts w:hint="eastAsia" w:ascii="宋体" w:hAnsi="宋体" w:eastAsia="宋体" w:cs="宋体"/>
          <w:color w:val="000000"/>
          <w:spacing w:val="-4"/>
          <w:sz w:val="22"/>
          <w:szCs w:val="22"/>
          <w:highlight w:val="none"/>
        </w:rPr>
        <w:t xml:space="preserve">毛</w:t>
      </w:r>
      <w:r>
        <w:rPr>
          <w:rFonts w:hint="eastAsia" w:ascii="宋体" w:hAnsi="宋体" w:eastAsia="宋体" w:cs="宋体"/>
          <w:color w:val="000000"/>
          <w:spacing w:val="-3"/>
          <w:sz w:val="22"/>
          <w:szCs w:val="22"/>
          <w:highlight w:val="none"/>
        </w:rPr>
        <w:t xml:space="preserve">巾礼</w:t>
      </w:r>
      <w:r>
        <w:rPr>
          <w:rFonts w:hint="eastAsia" w:ascii="宋体" w:hAnsi="宋体" w:eastAsia="宋体" w:cs="宋体"/>
          <w:color w:val="000000"/>
          <w:spacing w:val="-5"/>
          <w:sz w:val="22"/>
          <w:szCs w:val="22"/>
          <w:highlight w:val="none"/>
        </w:rPr>
        <w:t xml:space="preserve">盒</w:t>
      </w:r>
      <w:r>
        <w:rPr>
          <w:rFonts w:hint="eastAsia" w:ascii="宋体" w:hAnsi="宋体" w:eastAsia="宋体" w:cs="宋体"/>
          <w:color w:val="000000"/>
          <w:spacing w:val="-3"/>
          <w:sz w:val="22"/>
          <w:szCs w:val="22"/>
          <w:highlight w:val="none"/>
        </w:rPr>
        <w:t xml:space="preserve">套装</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lang w:eastAsia="zh-CN"/>
        </w:rPr>
        <w:t xml:space="preserve">每套</w:t>
      </w:r>
      <w:r>
        <w:rPr>
          <w:rFonts w:hint="eastAsia" w:ascii="宋体" w:hAnsi="宋体" w:eastAsia="宋体" w:cs="宋体"/>
          <w:bCs/>
          <w:color w:val="000000"/>
          <w:sz w:val="22"/>
          <w:szCs w:val="22"/>
          <w:highlight w:val="none"/>
        </w:rPr>
        <w:t xml:space="preserve">含毛巾2条）。</w:t>
      </w:r>
      <w:r>
        <w:rPr>
          <w:rFonts w:hint="eastAsia" w:ascii="宋体" w:hAnsi="宋体" w:eastAsia="宋体" w:cs="宋体"/>
          <w:color w:val="000000"/>
          <w:sz w:val="22"/>
          <w:szCs w:val="22"/>
          <w:highlight w:val="none"/>
        </w:rPr>
      </w:r>
      <w:r/>
    </w:p>
    <w:p>
      <w:pPr>
        <w:pStyle w:val="935"/>
        <w:ind w:firstLine="480"/>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（二）项目遵循标准</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rPr>
        <w:t xml:space="preserve">遵循国家、行业及地方现行的规范和标准。</w:t>
      </w:r>
      <w:r>
        <w:rPr>
          <w:rFonts w:hint="eastAsia" w:ascii="宋体" w:hAnsi="宋体" w:eastAsia="宋体" w:cs="宋体"/>
          <w:bCs/>
          <w:color w:val="000000"/>
          <w:sz w:val="22"/>
          <w:szCs w:val="22"/>
          <w:highlight w:val="none"/>
        </w:rPr>
      </w:r>
      <w:r/>
    </w:p>
    <w:p>
      <w:pPr>
        <w:pStyle w:val="935"/>
        <w:ind w:firstLine="480"/>
        <w:keepLines w:val="0"/>
        <w:keepNext w:val="0"/>
        <w:pageBreakBefore w:val="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二</w:t>
      </w:r>
      <w:r>
        <w:rPr>
          <w:rFonts w:hint="eastAsia" w:ascii="宋体" w:hAnsi="宋体" w:eastAsia="宋体" w:cs="宋体"/>
          <w:color w:val="000000"/>
          <w:sz w:val="22"/>
          <w:szCs w:val="22"/>
          <w:highlight w:val="none"/>
        </w:rPr>
        <w:t xml:space="preserve">、项目清单</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tbl>
      <w:tblPr>
        <w:tblStyle w:val="1307"/>
        <w:tblW w:w="5019"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0"/>
        <w:gridCol w:w="2601"/>
        <w:gridCol w:w="1576"/>
        <w:gridCol w:w="1501"/>
        <w:gridCol w:w="2056"/>
      </w:tblGrid>
      <w:tr>
        <w:trPr>
          <w:trHeight w:val="470"/>
        </w:trPr>
        <w:tc>
          <w:tcPr>
            <w:tcW w:w="371"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序号</w:t>
            </w:r>
            <w:r>
              <w:rPr>
                <w:rFonts w:hint="eastAsia" w:ascii="宋体" w:hAnsi="宋体" w:eastAsia="宋体" w:cs="宋体"/>
                <w:bCs/>
                <w:color w:val="000000"/>
                <w:sz w:val="22"/>
                <w:szCs w:val="22"/>
                <w:highlight w:val="none"/>
              </w:rPr>
            </w:r>
            <w:r/>
          </w:p>
        </w:tc>
        <w:tc>
          <w:tcPr>
            <w:tcW w:w="1556"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分项名称</w:t>
            </w:r>
            <w:r>
              <w:rPr>
                <w:rFonts w:hint="eastAsia" w:ascii="宋体" w:hAnsi="宋体" w:eastAsia="宋体" w:cs="宋体"/>
                <w:bCs/>
                <w:color w:val="000000"/>
                <w:sz w:val="22"/>
                <w:szCs w:val="22"/>
                <w:highlight w:val="none"/>
              </w:rPr>
            </w:r>
            <w:r/>
          </w:p>
        </w:tc>
        <w:tc>
          <w:tcPr>
            <w:tcW w:w="943"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数量</w:t>
            </w:r>
            <w:r>
              <w:rPr>
                <w:rFonts w:hint="eastAsia" w:ascii="宋体" w:hAnsi="宋体" w:eastAsia="宋体" w:cs="宋体"/>
                <w:bCs/>
                <w:color w:val="000000"/>
                <w:sz w:val="22"/>
                <w:szCs w:val="22"/>
                <w:highlight w:val="none"/>
              </w:rPr>
            </w:r>
            <w:r/>
          </w:p>
        </w:tc>
        <w:tc>
          <w:tcPr>
            <w:tcW w:w="898"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单位</w:t>
            </w:r>
            <w:r>
              <w:rPr>
                <w:rFonts w:hint="eastAsia" w:ascii="宋体" w:hAnsi="宋体" w:eastAsia="宋体" w:cs="宋体"/>
                <w:bCs/>
                <w:color w:val="000000"/>
                <w:sz w:val="22"/>
                <w:szCs w:val="22"/>
                <w:highlight w:val="none"/>
              </w:rPr>
            </w:r>
            <w:r/>
          </w:p>
        </w:tc>
        <w:tc>
          <w:tcPr>
            <w:tcW w:w="1230" w:type="dxa"/>
            <w:vAlign w:val="center"/>
            <w:textDirection w:val="lrTb"/>
            <w:noWrap w:val="false"/>
          </w:tcPr>
          <w:p>
            <w:pPr>
              <w:pStyle w:val="992"/>
              <w:ind w:firstLine="0"/>
              <w:jc w:val="center"/>
              <w:keepLines w:val="0"/>
              <w:keepNext w:val="0"/>
              <w:pageBreakBefore w:val="0"/>
              <w:spacing w:line="360" w:lineRule="auto"/>
              <w:rPr>
                <w:rFonts w:hint="eastAsia" w:eastAsia="宋体" w:cs="宋体"/>
                <w:color w:val="000000"/>
                <w:sz w:val="22"/>
                <w:szCs w:val="22"/>
                <w:highlight w:val="none"/>
                <w:lang w:val="en-US" w:eastAsia="zh-CN"/>
              </w:rPr>
            </w:pPr>
            <w:r>
              <w:rPr>
                <w:rFonts w:hint="eastAsia" w:eastAsia="宋体" w:cs="宋体"/>
                <w:color w:val="000000"/>
                <w:sz w:val="22"/>
                <w:szCs w:val="22"/>
                <w:highlight w:val="none"/>
                <w:lang w:val="en-US" w:eastAsia="zh-CN"/>
              </w:rPr>
              <w:t xml:space="preserve">最高单价限价</w:t>
            </w:r>
            <w:r>
              <w:rPr>
                <w:rFonts w:hint="eastAsia" w:eastAsia="宋体" w:cs="宋体"/>
                <w:color w:val="000000"/>
                <w:sz w:val="22"/>
                <w:szCs w:val="22"/>
                <w:highlight w:val="none"/>
                <w:lang w:val="en-US" w:eastAsia="zh-CN"/>
              </w:rPr>
            </w:r>
            <w:r/>
          </w:p>
          <w:p>
            <w:pPr>
              <w:pStyle w:val="992"/>
              <w:ind w:firstLine="0"/>
              <w:jc w:val="center"/>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（元</w:t>
            </w:r>
            <w:r>
              <w:rPr>
                <w:rFonts w:hint="eastAsia" w:eastAsia="宋体" w:cs="宋体"/>
                <w:bCs/>
                <w:color w:val="000000"/>
                <w:sz w:val="22"/>
                <w:szCs w:val="22"/>
                <w:highlight w:val="none"/>
                <w:lang w:val="en-US" w:eastAsia="zh-CN"/>
              </w:rPr>
              <w:t xml:space="preserve">/套</w:t>
            </w:r>
            <w:r>
              <w:rPr>
                <w:rFonts w:hint="eastAsia" w:ascii="宋体" w:hAnsi="宋体" w:eastAsia="宋体" w:cs="宋体"/>
                <w:bCs/>
                <w:color w:val="000000"/>
                <w:sz w:val="22"/>
                <w:szCs w:val="22"/>
                <w:highlight w:val="none"/>
              </w:rPr>
              <w:t xml:space="preserve">）</w:t>
            </w:r>
            <w:r>
              <w:rPr>
                <w:rFonts w:hint="eastAsia" w:ascii="宋体" w:hAnsi="宋体" w:eastAsia="宋体" w:cs="宋体"/>
                <w:color w:val="000000"/>
                <w:sz w:val="22"/>
                <w:szCs w:val="22"/>
                <w:highlight w:val="none"/>
              </w:rPr>
            </w:r>
            <w:r/>
          </w:p>
        </w:tc>
      </w:tr>
      <w:tr>
        <w:trPr>
          <w:trHeight w:val="414"/>
        </w:trPr>
        <w:tc>
          <w:tcPr>
            <w:tcW w:w="371" w:type="dxa"/>
            <w:vAlign w:val="center"/>
            <w:textDirection w:val="lrTb"/>
            <w:noWrap w:val="false"/>
          </w:tcPr>
          <w:p>
            <w:pPr>
              <w:pStyle w:val="935"/>
              <w:ind w:firstLine="220"/>
              <w:jc w:val="both"/>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rPr>
            </w:r>
            <w:r/>
          </w:p>
        </w:tc>
        <w:tc>
          <w:tcPr>
            <w:tcW w:w="1556" w:type="dxa"/>
            <w:vAlign w:val="center"/>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highlight w:val="none"/>
              </w:rPr>
            </w:pPr>
            <w:r/>
            <w:bookmarkStart w:id="9" w:name="OLE_LINK11"/>
            <w:r>
              <w:rPr>
                <w:rFonts w:hint="eastAsia" w:ascii="宋体" w:hAnsi="宋体" w:eastAsia="宋体" w:cs="宋体"/>
                <w:bCs/>
                <w:color w:val="000000"/>
                <w:sz w:val="22"/>
                <w:szCs w:val="22"/>
                <w:highlight w:val="none"/>
              </w:rPr>
              <w:t xml:space="preserve">毛巾礼盒套装（含毛巾2条）</w:t>
            </w:r>
            <w:bookmarkEnd w:id="9"/>
            <w:r>
              <w:rPr>
                <w:rFonts w:hint="eastAsia" w:ascii="宋体" w:hAnsi="宋体" w:eastAsia="宋体" w:cs="宋体"/>
                <w:bCs/>
                <w:color w:val="000000"/>
                <w:sz w:val="22"/>
                <w:szCs w:val="22"/>
                <w:highlight w:val="none"/>
              </w:rPr>
            </w:r>
            <w:r/>
          </w:p>
        </w:tc>
        <w:tc>
          <w:tcPr>
            <w:tcW w:w="943"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lang w:val="en-US" w:eastAsia="zh-CN"/>
              </w:rPr>
            </w:pPr>
            <w:r>
              <w:rPr>
                <w:rFonts w:hint="eastAsia" w:ascii="宋体" w:hAnsi="宋体" w:eastAsia="宋体" w:cs="宋体"/>
                <w:spacing w:val="8"/>
                <w:sz w:val="22"/>
                <w:szCs w:val="22"/>
                <w:highlight w:val="none"/>
                <w:lang w:val="en-US" w:eastAsia="zh-CN"/>
              </w:rPr>
              <w:t xml:space="preserve">1262336</w:t>
            </w:r>
            <w:r>
              <w:rPr>
                <w:rFonts w:hint="eastAsia" w:ascii="宋体" w:hAnsi="宋体" w:eastAsia="宋体" w:cs="宋体"/>
                <w:bCs/>
                <w:color w:val="000000"/>
                <w:sz w:val="22"/>
                <w:szCs w:val="22"/>
                <w:highlight w:val="none"/>
                <w:lang w:val="en-US" w:eastAsia="zh-CN"/>
              </w:rPr>
            </w:r>
            <w:r/>
          </w:p>
        </w:tc>
        <w:tc>
          <w:tcPr>
            <w:tcW w:w="898"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套</w:t>
            </w:r>
            <w:r>
              <w:rPr>
                <w:rFonts w:hint="eastAsia" w:ascii="宋体" w:hAnsi="宋体" w:eastAsia="宋体" w:cs="宋体"/>
                <w:bCs/>
                <w:color w:val="000000"/>
                <w:sz w:val="22"/>
                <w:szCs w:val="22"/>
                <w:highlight w:val="none"/>
              </w:rPr>
            </w:r>
            <w:r/>
          </w:p>
        </w:tc>
        <w:tc>
          <w:tcPr>
            <w:tcW w:w="1230"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16</w:t>
            </w:r>
            <w:r>
              <w:rPr>
                <w:rFonts w:hint="eastAsia" w:ascii="宋体" w:hAnsi="宋体" w:eastAsia="宋体" w:cs="宋体"/>
                <w:bCs/>
                <w:color w:val="000000"/>
                <w:sz w:val="22"/>
                <w:szCs w:val="22"/>
                <w:highlight w:val="none"/>
              </w:rPr>
            </w:r>
            <w:r/>
          </w:p>
        </w:tc>
      </w:tr>
    </w:tbl>
    <w:p>
      <w:pPr>
        <w:pStyle w:val="935"/>
        <w:ind w:firstLine="480"/>
        <w:keepLines w:val="0"/>
        <w:keepNext w:val="0"/>
        <w:pageBreakBefore w:val="0"/>
        <w:spacing w:line="360" w:lineRule="auto"/>
        <w:rPr>
          <w:rFonts w:hint="eastAsia" w:ascii="宋体" w:hAnsi="宋体" w:eastAsia="宋体" w:cs="宋体"/>
          <w:b/>
          <w:color w:val="000000"/>
          <w:sz w:val="22"/>
          <w:szCs w:val="22"/>
          <w:lang w:eastAsia="zh-CN"/>
        </w:rPr>
      </w:pPr>
      <w:r>
        <w:rPr>
          <w:rFonts w:hint="eastAsia" w:ascii="宋体" w:hAnsi="宋体" w:eastAsia="宋体" w:cs="宋体"/>
          <w:color w:val="000000"/>
          <w:sz w:val="22"/>
          <w:szCs w:val="22"/>
          <w:lang w:val="en-US" w:eastAsia="zh-CN"/>
        </w:rPr>
        <w:t xml:space="preserve">三</w:t>
      </w:r>
      <w:r>
        <w:rPr>
          <w:rFonts w:hint="eastAsia" w:ascii="宋体" w:hAnsi="宋体" w:eastAsia="宋体" w:cs="宋体"/>
          <w:color w:val="000000"/>
          <w:sz w:val="22"/>
          <w:szCs w:val="22"/>
        </w:rPr>
        <w:t xml:space="preserve">、拟采购标的需要满足的技术、商务要求</w:t>
      </w:r>
      <w:r>
        <w:rPr>
          <w:rFonts w:hint="eastAsia" w:ascii="宋体" w:hAnsi="宋体" w:eastAsia="宋体" w:cs="宋体"/>
          <w:color w:val="000000"/>
          <w:sz w:val="22"/>
          <w:szCs w:val="22"/>
          <w:lang w:eastAsia="zh-CN"/>
        </w:rPr>
        <w:t xml:space="preserve">：</w:t>
      </w:r>
      <w:r>
        <w:rPr>
          <w:rFonts w:hint="eastAsia" w:ascii="宋体" w:hAnsi="宋体" w:eastAsia="宋体" w:cs="宋体"/>
          <w:b/>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（一）技术要求</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bCs/>
          <w:color w:val="000000"/>
          <w:sz w:val="22"/>
          <w:szCs w:val="22"/>
        </w:rPr>
        <w:t xml:space="preserve">1.产品技术指标</w:t>
      </w:r>
      <w:r>
        <w:rPr>
          <w:rFonts w:hint="eastAsia" w:ascii="宋体" w:hAnsi="宋体" w:eastAsia="宋体" w:cs="宋体"/>
          <w:bCs/>
          <w:color w:val="000000"/>
          <w:sz w:val="22"/>
          <w:szCs w:val="22"/>
          <w:lang w:eastAsia="zh-CN"/>
        </w:rPr>
        <w:t xml:space="preserve">：</w:t>
      </w:r>
      <w:r>
        <w:rPr>
          <w:rFonts w:hint="eastAsia" w:ascii="宋体" w:hAnsi="宋体" w:eastAsia="宋体" w:cs="宋体"/>
          <w:color w:val="000000"/>
          <w:sz w:val="22"/>
          <w:szCs w:val="22"/>
          <w:lang w:eastAsia="zh-CN"/>
        </w:rPr>
      </w:r>
      <w:r/>
    </w:p>
    <w:tbl>
      <w:tblPr>
        <w:tblW w:w="503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540"/>
        <w:gridCol w:w="598"/>
        <w:gridCol w:w="567"/>
        <w:gridCol w:w="6666"/>
      </w:tblGrid>
      <w:tr>
        <w:trPr/>
        <w:tc>
          <w:tcPr>
            <w:shd w:val="clear" w:color="auto" w:fill="ffffff"/>
            <w:tcW w:w="322"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shd w:val="clear" w:color="auto" w:fill="ffffff"/>
            <w:tcW w:w="357"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产品名称</w:t>
            </w:r>
            <w:r>
              <w:rPr>
                <w:rFonts w:hint="eastAsia" w:ascii="宋体" w:hAnsi="宋体" w:eastAsia="宋体" w:cs="宋体"/>
                <w:b/>
                <w:color w:val="000000"/>
                <w:sz w:val="22"/>
                <w:szCs w:val="22"/>
              </w:rPr>
            </w:r>
            <w:r/>
          </w:p>
        </w:tc>
        <w:tc>
          <w:tcPr>
            <w:shd w:val="clear" w:color="auto" w:fill="ffffff"/>
            <w:tcW w:w="338"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要求</w:t>
            </w:r>
            <w:r>
              <w:rPr>
                <w:rFonts w:hint="eastAsia" w:ascii="宋体" w:hAnsi="宋体" w:eastAsia="宋体" w:cs="宋体"/>
                <w:b/>
                <w:color w:val="000000"/>
                <w:sz w:val="22"/>
                <w:szCs w:val="22"/>
              </w:rPr>
            </w:r>
            <w:r/>
          </w:p>
        </w:tc>
        <w:tc>
          <w:tcPr>
            <w:shd w:val="clear" w:color="auto" w:fill="ffffff"/>
            <w:tcW w:w="3982" w:type="dxa"/>
            <w:vAlign w:val="center"/>
            <w:textDirection w:val="lrTb"/>
            <w:noWrap w:val="false"/>
          </w:tcPr>
          <w:p>
            <w:pPr>
              <w:pStyle w:val="935"/>
              <w:jc w:val="center"/>
              <w:keepLines w:val="0"/>
              <w:keepNext w:val="0"/>
              <w:pageBreakBefore w:val="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功能、性能、配置要求不低于以下要求</w:t>
            </w:r>
            <w:r>
              <w:rPr>
                <w:rFonts w:hint="eastAsia" w:ascii="宋体" w:hAnsi="宋体" w:eastAsia="宋体" w:cs="宋体"/>
                <w:b/>
                <w:color w:val="000000"/>
                <w:sz w:val="22"/>
                <w:szCs w:val="22"/>
              </w:rPr>
            </w:r>
            <w:r/>
          </w:p>
        </w:tc>
      </w:tr>
      <w:tr>
        <w:trPr>
          <w:cantSplit/>
        </w:trPr>
        <w:tc>
          <w:tcPr>
            <w:shd w:val="clear" w:color="auto" w:fill="ffffff"/>
            <w:tcW w:w="322" w:type="dxa"/>
            <w:vAlign w:val="center"/>
            <w:vMerge w:val="restart"/>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1</w:t>
            </w:r>
            <w:r>
              <w:rPr>
                <w:rFonts w:hint="eastAsia" w:ascii="宋体" w:hAnsi="宋体" w:eastAsia="宋体" w:cs="宋体"/>
                <w:bCs/>
                <w:color w:val="000000"/>
                <w:sz w:val="22"/>
                <w:szCs w:val="22"/>
              </w:rPr>
            </w:r>
            <w:r/>
          </w:p>
        </w:tc>
        <w:tc>
          <w:tcPr>
            <w:shd w:val="clear" w:color="auto" w:fill="ffffff"/>
            <w:tcW w:w="357" w:type="dxa"/>
            <w:vAlign w:val="center"/>
            <w:vMerge w:val="restart"/>
            <w:textDirection w:val="lrTb"/>
            <w:noWrap w:val="false"/>
          </w:tcPr>
          <w:p>
            <w:pPr>
              <w:pStyle w:val="935"/>
              <w:jc w:val="left"/>
              <w:keepLines w:val="0"/>
              <w:keepNext w:val="0"/>
              <w:pageBreakBefore w:val="0"/>
              <w:spacing w:line="360" w:lineRule="auto"/>
              <w:rPr>
                <w:rFonts w:hint="eastAsia" w:ascii="宋体" w:hAnsi="宋体" w:eastAsia="宋体" w:cs="宋体"/>
                <w:color w:val="000000"/>
                <w:spacing w:val="-4"/>
                <w:sz w:val="22"/>
                <w:szCs w:val="22"/>
              </w:rPr>
            </w:pPr>
            <w:r>
              <w:rPr>
                <w:rFonts w:hint="eastAsia" w:ascii="宋体" w:hAnsi="宋体" w:eastAsia="宋体" w:cs="宋体"/>
                <w:color w:val="000000"/>
                <w:spacing w:val="-4"/>
                <w:sz w:val="22"/>
                <w:szCs w:val="22"/>
              </w:rPr>
              <w:t xml:space="preserve">毛</w:t>
            </w:r>
            <w:r>
              <w:rPr>
                <w:rFonts w:hint="eastAsia" w:ascii="宋体" w:hAnsi="宋体" w:eastAsia="宋体" w:cs="宋体"/>
                <w:color w:val="000000"/>
                <w:spacing w:val="-3"/>
                <w:sz w:val="22"/>
                <w:szCs w:val="22"/>
              </w:rPr>
              <w:t xml:space="preserve">巾礼</w:t>
            </w:r>
            <w:r>
              <w:rPr>
                <w:rFonts w:hint="eastAsia" w:ascii="宋体" w:hAnsi="宋体" w:eastAsia="宋体" w:cs="宋体"/>
                <w:color w:val="000000"/>
                <w:spacing w:val="-5"/>
                <w:sz w:val="22"/>
                <w:szCs w:val="22"/>
              </w:rPr>
              <w:t xml:space="preserve">盒</w:t>
            </w:r>
            <w:r>
              <w:rPr>
                <w:rFonts w:hint="eastAsia" w:ascii="宋体" w:hAnsi="宋体" w:eastAsia="宋体" w:cs="宋体"/>
                <w:color w:val="000000"/>
                <w:spacing w:val="-3"/>
                <w:sz w:val="22"/>
                <w:szCs w:val="22"/>
              </w:rPr>
              <w:t xml:space="preserve">套装</w:t>
            </w:r>
            <w:r>
              <w:rPr>
                <w:rFonts w:hint="eastAsia" w:ascii="宋体" w:hAnsi="宋体" w:eastAsia="宋体" w:cs="宋体"/>
                <w:bCs/>
                <w:color w:val="000000"/>
                <w:sz w:val="22"/>
                <w:szCs w:val="22"/>
              </w:rPr>
              <w:t xml:space="preserve">（含毛巾2条）</w:t>
            </w:r>
            <w:r>
              <w:rPr>
                <w:rFonts w:hint="eastAsia" w:ascii="宋体" w:hAnsi="宋体" w:eastAsia="宋体" w:cs="宋体"/>
                <w:color w:val="000000"/>
                <w:spacing w:val="-4"/>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r>
            <w:r/>
          </w:p>
        </w:tc>
        <w:tc>
          <w:tcPr>
            <w:shd w:val="clear" w:color="auto" w:fill="ffffff"/>
            <w:tcW w:w="338" w:type="dxa"/>
            <w:vAlign w:val="center"/>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★实质性要求</w:t>
            </w:r>
            <w:r>
              <w:rPr>
                <w:rFonts w:hint="eastAsia" w:ascii="宋体" w:hAnsi="宋体" w:eastAsia="宋体" w:cs="宋体"/>
                <w:bCs/>
                <w:color w:val="000000"/>
                <w:sz w:val="22"/>
                <w:szCs w:val="22"/>
              </w:rPr>
            </w:r>
            <w:r/>
          </w:p>
        </w:tc>
        <w:tc>
          <w:tcPr>
            <w:shd w:val="clear" w:color="auto" w:fill="ffffff"/>
            <w:tcW w:w="3982" w:type="dxa"/>
            <w:vAlign w:val="center"/>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1. 材质：100％精梳棉</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highlight w:val="none"/>
              </w:rPr>
              <w:t xml:space="preserve">30支及以上</w:t>
            </w:r>
            <w:r>
              <w:rPr>
                <w:rFonts w:hint="eastAsia" w:ascii="宋体" w:hAnsi="宋体" w:eastAsia="宋体" w:cs="宋体"/>
                <w:bCs/>
                <w:color w:val="000000"/>
                <w:sz w:val="22"/>
                <w:szCs w:val="22"/>
                <w:highlight w:val="none"/>
                <w:lang w:eastAsia="zh-CN"/>
              </w:rPr>
              <w:t xml:space="preserve">（包括经纱、纬纱、毛圈纱）</w:t>
            </w:r>
            <w:r>
              <w:rPr>
                <w:rFonts w:hint="eastAsia" w:ascii="宋体" w:hAnsi="宋体" w:eastAsia="宋体" w:cs="宋体"/>
                <w:bCs/>
                <w:color w:val="000000"/>
                <w:sz w:val="22"/>
                <w:szCs w:val="22"/>
              </w:rPr>
              <w:t xml:space="preserve">。</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2. 加工工艺：</w:t>
            </w:r>
            <w:r>
              <w:rPr>
                <w:rFonts w:hint="eastAsia" w:ascii="宋体" w:hAnsi="宋体" w:eastAsia="宋体" w:cs="宋体"/>
                <w:bCs/>
                <w:color w:val="000000"/>
                <w:sz w:val="22"/>
                <w:szCs w:val="22"/>
                <w:lang w:eastAsia="zh-CN"/>
              </w:rPr>
              <w:t xml:space="preserve">提花工艺，</w:t>
            </w:r>
            <w:r>
              <w:rPr>
                <w:rFonts w:hint="eastAsia" w:ascii="宋体" w:hAnsi="宋体" w:eastAsia="宋体" w:cs="宋体"/>
                <w:bCs/>
                <w:color w:val="000000"/>
                <w:sz w:val="22"/>
                <w:szCs w:val="22"/>
              </w:rPr>
              <w:t xml:space="preserve">不加柔软剂。 </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3. 安全类别：A类。 </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4. 产品等级：优等品。 </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5. 克重：两条毛巾的重量相同，每条毛巾≥</w:t>
            </w:r>
            <w:r>
              <w:rPr>
                <w:rFonts w:hint="eastAsia" w:ascii="宋体" w:hAnsi="宋体" w:eastAsia="宋体" w:cs="宋体"/>
                <w:bCs/>
                <w:color w:val="000000"/>
                <w:sz w:val="22"/>
                <w:szCs w:val="22"/>
                <w:lang w:val="en-US" w:eastAsia="zh-CN"/>
              </w:rPr>
              <w:t xml:space="preserve">100</w:t>
            </w:r>
            <w:r>
              <w:rPr>
                <w:rFonts w:hint="eastAsia" w:ascii="宋体" w:hAnsi="宋体" w:eastAsia="宋体" w:cs="宋体"/>
                <w:bCs/>
                <w:color w:val="000000"/>
                <w:sz w:val="22"/>
                <w:szCs w:val="22"/>
              </w:rPr>
              <w:t xml:space="preserve">克。</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6</w:t>
            </w:r>
            <w:r>
              <w:rPr>
                <w:rFonts w:hint="eastAsia" w:ascii="宋体" w:hAnsi="宋体" w:eastAsia="宋体" w:cs="宋体"/>
                <w:bCs/>
                <w:color w:val="000000"/>
                <w:sz w:val="22"/>
                <w:szCs w:val="22"/>
              </w:rPr>
              <w:t xml:space="preserve">. 执行标准：GB／T22864-2020；GB18401-2010。</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7</w:t>
            </w:r>
            <w:r>
              <w:rPr>
                <w:rFonts w:hint="eastAsia" w:ascii="宋体" w:hAnsi="宋体" w:eastAsia="宋体" w:cs="宋体"/>
                <w:bCs/>
                <w:color w:val="000000"/>
                <w:sz w:val="22"/>
                <w:szCs w:val="22"/>
              </w:rPr>
              <w:t xml:space="preserve">. 规格：一套中包括两条毛巾，毛巾尺寸34</w:t>
            </w:r>
            <w:r>
              <w:rPr>
                <w:rFonts w:hint="eastAsia" w:ascii="宋体" w:hAnsi="宋体" w:eastAsia="宋体" w:cs="宋体"/>
                <w:bCs/>
                <w:color w:val="000000"/>
                <w:sz w:val="22"/>
                <w:szCs w:val="22"/>
                <w:lang w:val="en-US" w:eastAsia="zh-CN"/>
              </w:rPr>
              <w:t xml:space="preserve">cm</w:t>
            </w:r>
            <w:r>
              <w:rPr>
                <w:rFonts w:hint="eastAsia" w:ascii="宋体" w:hAnsi="宋体" w:eastAsia="宋体" w:cs="宋体"/>
                <w:bCs/>
                <w:color w:val="000000"/>
                <w:sz w:val="22"/>
                <w:szCs w:val="22"/>
              </w:rPr>
              <w:t xml:space="preserve">×69</w:t>
            </w:r>
            <w:r>
              <w:rPr>
                <w:rFonts w:hint="eastAsia" w:ascii="宋体" w:hAnsi="宋体" w:eastAsia="宋体" w:cs="宋体"/>
                <w:bCs/>
                <w:color w:val="000000"/>
                <w:sz w:val="22"/>
                <w:szCs w:val="22"/>
                <w:lang w:val="en-US" w:eastAsia="zh-CN"/>
              </w:rPr>
              <w:t xml:space="preserve">cm</w:t>
            </w:r>
            <w:r>
              <w:rPr>
                <w:rFonts w:hint="eastAsia" w:ascii="宋体" w:hAnsi="宋体" w:eastAsia="宋体" w:cs="宋体"/>
                <w:bCs/>
                <w:color w:val="000000"/>
                <w:sz w:val="22"/>
                <w:szCs w:val="22"/>
              </w:rPr>
              <w:t xml:space="preserve">及以上。毛巾提织“南京社保”字样，两条毛巾背面都需有可挂式商标。</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lang w:val="en-US" w:eastAsia="zh-CN"/>
              </w:rPr>
              <w:t xml:space="preserve">8</w:t>
            </w:r>
            <w:r>
              <w:rPr>
                <w:rFonts w:hint="eastAsia" w:ascii="宋体" w:hAnsi="宋体" w:eastAsia="宋体" w:cs="宋体"/>
                <w:bCs/>
                <w:color w:val="000000"/>
                <w:sz w:val="22"/>
                <w:szCs w:val="22"/>
              </w:rPr>
              <w:t xml:space="preserve">. 毛巾颜色按采购人指定的</w:t>
            </w:r>
            <w:bookmarkStart w:id="10" w:name="OLE_LINK4"/>
            <w:r>
              <w:rPr>
                <w:rFonts w:hint="eastAsia" w:ascii="宋体" w:hAnsi="宋体" w:eastAsia="宋体" w:cs="宋体"/>
                <w:bCs/>
                <w:color w:val="000000"/>
                <w:sz w:val="22"/>
                <w:szCs w:val="22"/>
              </w:rPr>
              <w:t xml:space="preserve">潘通色号</w:t>
            </w:r>
            <w:bookmarkEnd w:id="10"/>
            <w:r>
              <w:rPr>
                <w:rFonts w:hint="eastAsia" w:ascii="宋体" w:hAnsi="宋体" w:eastAsia="宋体" w:cs="宋体"/>
                <w:bCs/>
                <w:color w:val="000000"/>
                <w:sz w:val="22"/>
                <w:szCs w:val="22"/>
              </w:rPr>
              <w:t xml:space="preserve">。两条毛巾的颜色不同，颜色分别为潘通色号（PANTONE 1</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rPr>
              <w:t xml:space="preserve">-</w:t>
            </w:r>
            <w:r>
              <w:rPr>
                <w:rFonts w:hint="eastAsia" w:ascii="宋体" w:hAnsi="宋体" w:eastAsia="宋体" w:cs="宋体"/>
                <w:bCs/>
                <w:color w:val="000000"/>
                <w:sz w:val="22"/>
                <w:szCs w:val="22"/>
                <w:lang w:val="en-US" w:eastAsia="zh-CN"/>
              </w:rPr>
              <w:t xml:space="preserve">0618</w:t>
            </w:r>
            <w:r>
              <w:rPr>
                <w:rFonts w:hint="eastAsia" w:ascii="宋体" w:hAnsi="宋体" w:eastAsia="宋体" w:cs="宋体"/>
                <w:bCs/>
                <w:color w:val="000000"/>
                <w:sz w:val="22"/>
                <w:szCs w:val="22"/>
              </w:rPr>
              <w:t xml:space="preserve"> TPG、PANTONE 1</w:t>
            </w:r>
            <w:r>
              <w:rPr>
                <w:rFonts w:hint="eastAsia" w:ascii="宋体" w:hAnsi="宋体" w:eastAsia="宋体" w:cs="宋体"/>
                <w:bCs/>
                <w:color w:val="000000"/>
                <w:sz w:val="22"/>
                <w:szCs w:val="22"/>
                <w:lang w:val="en-US" w:eastAsia="zh-CN"/>
              </w:rPr>
              <w:t xml:space="preserve">3</w:t>
            </w:r>
            <w:r>
              <w:rPr>
                <w:rFonts w:hint="eastAsia" w:ascii="宋体" w:hAnsi="宋体" w:eastAsia="宋体" w:cs="宋体"/>
                <w:bCs/>
                <w:color w:val="000000"/>
                <w:sz w:val="22"/>
                <w:szCs w:val="22"/>
              </w:rPr>
              <w:t xml:space="preserve">-</w:t>
            </w:r>
            <w:r>
              <w:rPr>
                <w:rFonts w:hint="eastAsia" w:ascii="宋体" w:hAnsi="宋体" w:eastAsia="宋体" w:cs="宋体"/>
                <w:bCs/>
                <w:color w:val="000000"/>
                <w:sz w:val="22"/>
                <w:szCs w:val="22"/>
                <w:lang w:val="en-US" w:eastAsia="zh-CN"/>
              </w:rPr>
              <w:t xml:space="preserve">5409</w:t>
            </w:r>
            <w:r>
              <w:rPr>
                <w:rFonts w:hint="eastAsia" w:ascii="宋体" w:hAnsi="宋体" w:eastAsia="宋体" w:cs="宋体"/>
                <w:bCs/>
                <w:color w:val="000000"/>
                <w:sz w:val="22"/>
                <w:szCs w:val="22"/>
              </w:rPr>
              <w:t xml:space="preserve"> TPG）</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9</w:t>
            </w:r>
            <w:r>
              <w:rPr>
                <w:rFonts w:hint="eastAsia" w:ascii="宋体" w:hAnsi="宋体" w:eastAsia="宋体" w:cs="宋体"/>
                <w:bCs/>
                <w:color w:val="000000"/>
                <w:sz w:val="22"/>
                <w:szCs w:val="22"/>
              </w:rPr>
              <w:t xml:space="preserve">. 包装：印花纸盒包</w:t>
            </w:r>
            <w:r>
              <w:rPr>
                <w:rFonts w:hint="eastAsia" w:ascii="宋体" w:hAnsi="宋体" w:eastAsia="宋体" w:cs="宋体"/>
                <w:bCs/>
                <w:color w:val="000000"/>
                <w:sz w:val="22"/>
                <w:szCs w:val="22"/>
              </w:rPr>
              <w:t xml:space="preserve">装，外包装应按采购人规定图样制作</w:t>
            </w:r>
            <w:r>
              <w:rPr>
                <w:rFonts w:hint="eastAsia" w:ascii="宋体" w:hAnsi="宋体" w:eastAsia="宋体" w:cs="宋体"/>
                <w:bCs/>
                <w:color w:val="000000"/>
                <w:sz w:val="22"/>
                <w:szCs w:val="22"/>
                <w:lang w:eastAsia="zh-CN"/>
              </w:rPr>
              <w:t xml:space="preserve">（图样在签订合同时提供）</w:t>
            </w:r>
            <w:r>
              <w:rPr>
                <w:rFonts w:hint="eastAsia" w:ascii="宋体" w:hAnsi="宋体" w:eastAsia="宋体" w:cs="宋体"/>
                <w:bCs/>
                <w:color w:val="000000"/>
                <w:sz w:val="22"/>
                <w:szCs w:val="22"/>
              </w:rPr>
              <w:t xml:space="preserve">。包装盒材料为200克铜版纸，外围尺寸为：长26</w:t>
            </w:r>
            <w:r>
              <w:rPr>
                <w:rFonts w:hint="eastAsia" w:ascii="宋体" w:hAnsi="宋体" w:eastAsia="宋体" w:cs="宋体"/>
                <w:bCs/>
                <w:color w:val="000000"/>
                <w:sz w:val="22"/>
                <w:szCs w:val="22"/>
                <w:lang w:val="en-US" w:eastAsia="zh-CN"/>
              </w:rPr>
              <w:t xml:space="preserve">cm</w:t>
            </w:r>
            <w:r>
              <w:rPr>
                <w:rFonts w:hint="eastAsia" w:ascii="宋体" w:hAnsi="宋体" w:eastAsia="宋体" w:cs="宋体"/>
                <w:bCs/>
                <w:color w:val="000000"/>
                <w:sz w:val="22"/>
                <w:szCs w:val="22"/>
              </w:rPr>
              <w:t xml:space="preserve">、宽18.5</w:t>
            </w:r>
            <w:r>
              <w:rPr>
                <w:rFonts w:hint="eastAsia" w:ascii="宋体" w:hAnsi="宋体" w:eastAsia="宋体" w:cs="宋体"/>
                <w:bCs/>
                <w:color w:val="000000"/>
                <w:sz w:val="22"/>
                <w:szCs w:val="22"/>
                <w:lang w:val="en-US" w:eastAsia="zh-CN"/>
              </w:rPr>
              <w:t xml:space="preserve">cm</w:t>
            </w:r>
            <w:r>
              <w:rPr>
                <w:rFonts w:hint="eastAsia" w:ascii="宋体" w:hAnsi="宋体" w:eastAsia="宋体" w:cs="宋体"/>
                <w:bCs/>
                <w:color w:val="000000"/>
                <w:sz w:val="22"/>
                <w:szCs w:val="22"/>
              </w:rPr>
              <w:t xml:space="preserve">、高5.8</w:t>
            </w:r>
            <w:r>
              <w:rPr>
                <w:rFonts w:hint="eastAsia" w:ascii="宋体" w:hAnsi="宋体" w:eastAsia="宋体" w:cs="宋体"/>
                <w:bCs/>
                <w:color w:val="000000"/>
                <w:sz w:val="22"/>
                <w:szCs w:val="22"/>
                <w:lang w:val="en-US" w:eastAsia="zh-CN"/>
              </w:rPr>
              <w:t xml:space="preserve">cm</w:t>
            </w:r>
            <w:r>
              <w:rPr>
                <w:rFonts w:hint="eastAsia" w:ascii="宋体" w:hAnsi="宋体" w:eastAsia="宋体" w:cs="宋体"/>
                <w:bCs/>
                <w:color w:val="000000"/>
                <w:sz w:val="22"/>
                <w:szCs w:val="22"/>
              </w:rPr>
              <w:t xml:space="preserve">（可根据实际设计情况略作调整）。</w:t>
            </w:r>
            <w:r>
              <w:rPr>
                <w:rFonts w:hint="eastAsia" w:ascii="宋体" w:hAnsi="宋体" w:eastAsia="宋体" w:cs="宋体"/>
                <w:bCs/>
                <w:color w:val="000000"/>
                <w:sz w:val="22"/>
                <w:szCs w:val="22"/>
              </w:rPr>
            </w:r>
            <w:r/>
          </w:p>
        </w:tc>
      </w:tr>
      <w:tr>
        <w:trPr>
          <w:cantSplit/>
        </w:trPr>
        <w:tc>
          <w:tcPr>
            <w:shd w:val="clear" w:color="auto" w:fill="ffffff"/>
            <w:tcW w:w="322" w:type="dxa"/>
            <w:vAlign w:val="center"/>
            <w:vMerge w:val="continue"/>
            <w:textDirection w:val="lrTb"/>
            <w:noWrap w:val="false"/>
          </w:tcPr>
          <w:p>
            <w:pPr>
              <w:pStyle w:val="935"/>
              <w:jc w:val="center"/>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r>
            <w:r/>
          </w:p>
        </w:tc>
        <w:tc>
          <w:tcPr>
            <w:shd w:val="clear" w:color="auto" w:fill="ffffff"/>
            <w:tcW w:w="357" w:type="dxa"/>
            <w:vAlign w:val="center"/>
            <w:vMerge w:val="continue"/>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r>
            <w:r/>
          </w:p>
        </w:tc>
        <w:tc>
          <w:tcPr>
            <w:shd w:val="clear" w:color="auto" w:fill="ffffff"/>
            <w:tcW w:w="338" w:type="dxa"/>
            <w:vAlign w:val="center"/>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非实质性要求</w:t>
            </w:r>
            <w:r>
              <w:rPr>
                <w:rFonts w:hint="eastAsia" w:ascii="宋体" w:hAnsi="宋体" w:eastAsia="宋体" w:cs="宋体"/>
                <w:bCs/>
                <w:color w:val="000000"/>
                <w:sz w:val="22"/>
                <w:szCs w:val="22"/>
              </w:rPr>
            </w:r>
            <w:r/>
          </w:p>
        </w:tc>
        <w:tc>
          <w:tcPr>
            <w:shd w:val="clear" w:color="auto" w:fill="ffffff"/>
            <w:tcW w:w="3982" w:type="dxa"/>
            <w:vAlign w:val="center"/>
            <w:textDirection w:val="lrTb"/>
            <w:noWrap w:val="false"/>
          </w:tcPr>
          <w:p>
            <w:pPr>
              <w:pStyle w:val="935"/>
              <w:keepLines w:val="0"/>
              <w:keepNext w:val="0"/>
              <w:pageBreakBefore w:val="0"/>
              <w:spacing w:line="360" w:lineRule="auto"/>
              <w:rPr>
                <w:rFonts w:hint="eastAsia" w:ascii="宋体" w:hAnsi="宋体" w:eastAsia="宋体" w:cs="宋体"/>
                <w:bCs/>
                <w:color w:val="000000"/>
                <w:sz w:val="22"/>
                <w:szCs w:val="22"/>
                <w:lang w:eastAsia="zh-CN"/>
              </w:rPr>
            </w:pPr>
            <w:r/>
            <w:bookmarkStart w:id="11" w:name="OLE_LINK12"/>
            <w:r>
              <w:rPr>
                <w:rFonts w:hint="eastAsia" w:ascii="宋体" w:hAnsi="宋体" w:eastAsia="宋体" w:cs="宋体"/>
                <w:bCs/>
                <w:color w:val="000000"/>
                <w:sz w:val="22"/>
                <w:szCs w:val="22"/>
              </w:rPr>
              <w:t xml:space="preserve">▲1. 吸水性≤5S</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▲2. 断裂强力≥</w:t>
            </w:r>
            <w:r>
              <w:rPr>
                <w:rFonts w:hint="eastAsia" w:ascii="宋体" w:hAnsi="宋体" w:eastAsia="宋体" w:cs="宋体"/>
                <w:bCs/>
                <w:color w:val="000000"/>
                <w:sz w:val="22"/>
                <w:szCs w:val="22"/>
                <w:lang w:val="en-US" w:eastAsia="zh-CN"/>
              </w:rPr>
              <w:t xml:space="preserve">280</w:t>
            </w:r>
            <w:r>
              <w:rPr>
                <w:rFonts w:hint="eastAsia" w:ascii="宋体" w:hAnsi="宋体" w:eastAsia="宋体" w:cs="宋体"/>
                <w:bCs/>
                <w:color w:val="000000"/>
                <w:sz w:val="22"/>
                <w:szCs w:val="22"/>
              </w:rPr>
              <w:t xml:space="preserve">N</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▲3. 色牢度(耐皂洗) ≥4-5 级</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▲4. 色牢度(耐汗渍) ≥4-5 级</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▲5. 色牢度(耐摩擦) ≥4-5 级</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▲6. 荧光剂含量：未检出</w:t>
            </w:r>
            <w:r>
              <w:rPr>
                <w:rFonts w:hint="eastAsia" w:ascii="宋体" w:hAnsi="宋体" w:eastAsia="宋体" w:cs="宋体"/>
                <w:bCs/>
                <w:color w:val="000000"/>
                <w:sz w:val="22"/>
                <w:szCs w:val="22"/>
                <w:lang w:eastAsia="zh-CN"/>
              </w:rPr>
              <w:t xml:space="preserve">（检测方法：</w:t>
            </w:r>
            <w:r>
              <w:rPr>
                <w:rFonts w:hint="eastAsia" w:ascii="宋体" w:hAnsi="宋体" w:eastAsia="宋体" w:cs="宋体"/>
                <w:bCs/>
                <w:color w:val="000000"/>
                <w:sz w:val="22"/>
                <w:szCs w:val="22"/>
                <w:lang w:val="en-US" w:eastAsia="zh-CN"/>
              </w:rPr>
              <w:t xml:space="preserve">FZ/T01137-2016</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7.产品外包装箱可堆叠存放，且堆叠高度达2米时不能压损包装箱和包装箱内的包装盒。</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8.产品外包装箱上注明产品名称、供应商名称和地址、内装数量和符合GB/T191</w:t>
            </w:r>
            <w:r>
              <w:rPr>
                <w:rFonts w:hint="eastAsia" w:ascii="宋体" w:hAnsi="宋体" w:eastAsia="宋体" w:cs="宋体"/>
                <w:bCs/>
                <w:color w:val="000000"/>
                <w:sz w:val="22"/>
                <w:szCs w:val="22"/>
                <w:lang w:val="en-US" w:eastAsia="zh-CN"/>
              </w:rPr>
              <w:t xml:space="preserve">-2025</w:t>
            </w:r>
            <w:r>
              <w:rPr>
                <w:rFonts w:hint="eastAsia" w:ascii="宋体" w:hAnsi="宋体" w:eastAsia="宋体" w:cs="宋体"/>
                <w:bCs/>
                <w:color w:val="000000"/>
                <w:sz w:val="22"/>
                <w:szCs w:val="22"/>
              </w:rPr>
              <w:t xml:space="preserve">的包装储运图示标志等内容。</w:t>
            </w:r>
            <w:bookmarkEnd w:id="11"/>
            <w:r>
              <w:rPr>
                <w:rFonts w:hint="eastAsia" w:ascii="宋体" w:hAnsi="宋体" w:eastAsia="宋体" w:cs="宋体"/>
                <w:bCs/>
                <w:color w:val="000000"/>
                <w:sz w:val="22"/>
                <w:szCs w:val="22"/>
              </w:rPr>
            </w:r>
            <w:r/>
          </w:p>
        </w:tc>
      </w:tr>
    </w:tbl>
    <w:p>
      <w:pPr>
        <w:pStyle w:val="935"/>
        <w:ind w:firstLine="480"/>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color w:val="000000"/>
          <w:sz w:val="22"/>
          <w:szCs w:val="22"/>
        </w:rPr>
        <w:t xml:space="preserve">★</w:t>
      </w:r>
      <w:r>
        <w:rPr>
          <w:rFonts w:hint="eastAsia" w:ascii="宋体" w:hAnsi="宋体" w:eastAsia="宋体" w:cs="宋体"/>
          <w:bCs/>
          <w:color w:val="000000"/>
          <w:sz w:val="22"/>
          <w:szCs w:val="22"/>
        </w:rPr>
        <w:t xml:space="preserve">（二）商务要求</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1.报价要求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（1）报价应包含与本次采购项目有关的所有费用。包含但不限于人员、</w:t>
      </w:r>
      <w:r>
        <w:rPr>
          <w:rFonts w:hint="eastAsia" w:ascii="宋体" w:hAnsi="宋体" w:eastAsia="宋体" w:cs="宋体"/>
          <w:color w:val="000000"/>
          <w:sz w:val="22"/>
          <w:szCs w:val="22"/>
          <w:lang w:val="en-US" w:eastAsia="zh-CN"/>
        </w:rPr>
        <w:t xml:space="preserve">货物</w:t>
      </w:r>
      <w:r>
        <w:rPr>
          <w:rFonts w:hint="eastAsia" w:ascii="宋体" w:hAnsi="宋体" w:eastAsia="宋体" w:cs="宋体"/>
          <w:color w:val="000000"/>
          <w:sz w:val="22"/>
          <w:szCs w:val="22"/>
        </w:rPr>
        <w:t xml:space="preserve">、</w:t>
      </w:r>
      <w:r>
        <w:rPr>
          <w:rFonts w:hint="eastAsia" w:ascii="宋体" w:hAnsi="宋体" w:cs="宋体"/>
        </w:rPr>
        <w:t xml:space="preserve">运抵采购人项目现场</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（2）供应商的任何错漏、优惠、竞争性报价不得作为减轻责任、减少服务、增加收费、降低服务质量的理由。</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2.实施要求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（1）总体要求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1）供应商生产前应根据采购人需求和印花包装纸盒参考图片提供毛巾及包装盒初样，经采购人确认后正式生产。</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2）在政府采购合同履行过程中，如果采购人需要追加与合同标的相同的货物，在不改变合同其他条款的前提下，可以与供应商签订补充合同。补充合同的采购金额不得超过原合同采购金额的百分之十。</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供应商提供的产品需与投标文件响应标准一致。供应商应对供货产品按照投标文件响应内容进行质量检测（检测费用由供应商承担）。供应商向采购人出具检测项目齐全（包括材质、规格尺寸、克重、纱支、甲醛含量、pH值、吸水性、断裂强力、脱毛率、耐皂洗色牢度、耐酸汗渍色牢度、耐碱汗渍色牢度、耐摩擦色牢度、荧光增白剂含量、</w:t>
      </w:r>
      <w:r>
        <w:rPr>
          <w:rFonts w:hint="eastAsia" w:ascii="宋体" w:hAnsi="宋体" w:eastAsia="宋体" w:cs="宋体"/>
          <w:bCs/>
          <w:color w:val="000000"/>
          <w:sz w:val="22"/>
          <w:szCs w:val="22"/>
        </w:rPr>
        <w:t xml:space="preserve">可分解致癌芳香胺染料、</w:t>
      </w:r>
      <w:r>
        <w:rPr>
          <w:rFonts w:hint="eastAsia" w:ascii="宋体" w:hAnsi="宋体" w:eastAsia="宋体" w:cs="宋体"/>
          <w:color w:val="000000"/>
          <w:sz w:val="22"/>
          <w:szCs w:val="22"/>
        </w:rPr>
        <w:t xml:space="preserve">有无异味等项目），检测结果为“合格”且具有CMA标识的检测报告后，方可开始供货。</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采购人将对货物进行抽检（检测费用由采购人承担），如抽检结果未达到投标文件响应标准，采购人有权退货并解除合同，并按规定报政府采购监管部门。供应商应退还采购人已支付款项，并向采购人支付合同总价30%的违约金，同时采购人保留向供应商追究由此造成的其他一切损失的权利。</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（2）质量要求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供应商在其</w:t>
      </w:r>
      <w:r>
        <w:rPr>
          <w:rFonts w:hint="eastAsia" w:ascii="宋体" w:hAnsi="宋体" w:eastAsia="宋体" w:cs="宋体"/>
          <w:bCs/>
          <w:color w:val="000000"/>
          <w:sz w:val="22"/>
          <w:szCs w:val="22"/>
        </w:rPr>
        <w:t xml:space="preserve">承诺的</w:t>
      </w:r>
      <w:r>
        <w:rPr>
          <w:rFonts w:hint="eastAsia" w:ascii="宋体" w:hAnsi="宋体" w:eastAsia="宋体" w:cs="宋体"/>
          <w:color w:val="000000"/>
          <w:sz w:val="22"/>
          <w:szCs w:val="22"/>
        </w:rPr>
        <w:t xml:space="preserve">退换期限内，所供产品出现质量问题时，无条件退换，且供应商须遵守其承诺的上门更换服务时限。</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（3）质保要求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本项目供应商负责售后服务。</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（4）其他要求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文件中要求提供证明材料的，供应商签订合同时应按采购文件要求和投标文件响应内容向采购人提供相应证明材料核验。供应商未按采购文件要求和投标文件响应内容提供相应证明材料或者提供的证明材料不符合采购文件要求的，视为提供虚假材料谋取成交，采购人将取消其中标资格。</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rPr>
        <w:t xml:space="preserve">3.付款条件</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以第</w:t>
      </w:r>
      <w:r>
        <w:rPr>
          <w:rFonts w:hint="eastAsia" w:ascii="宋体" w:hAnsi="宋体" w:eastAsia="宋体" w:cs="宋体"/>
          <w:color w:val="000000"/>
          <w:sz w:val="22"/>
          <w:szCs w:val="22"/>
          <w:lang w:val="en-US" w:eastAsia="zh-CN"/>
        </w:rPr>
        <w:t xml:space="preserve">五</w:t>
      </w:r>
      <w:r>
        <w:rPr>
          <w:rFonts w:hint="eastAsia" w:ascii="宋体" w:hAnsi="宋体" w:eastAsia="宋体" w:cs="宋体"/>
          <w:color w:val="000000"/>
          <w:sz w:val="22"/>
          <w:szCs w:val="22"/>
        </w:rPr>
        <w:t xml:space="preserve">章合同文本内容为准。</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4.交付时间及地点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（1）交付时间：合同签订之日起</w:t>
      </w:r>
      <w:r>
        <w:rPr>
          <w:rFonts w:hint="eastAsia" w:ascii="宋体" w:hAnsi="宋体" w:eastAsia="宋体" w:cs="宋体"/>
          <w:color w:val="000000"/>
          <w:sz w:val="22"/>
          <w:szCs w:val="22"/>
          <w:lang w:val="en-US" w:eastAsia="zh-CN"/>
        </w:rPr>
        <w:t xml:space="preserve">50</w:t>
      </w:r>
      <w:r>
        <w:rPr>
          <w:rFonts w:hint="eastAsia" w:ascii="宋体" w:hAnsi="宋体" w:eastAsia="宋体" w:cs="宋体"/>
          <w:color w:val="000000"/>
          <w:sz w:val="22"/>
          <w:szCs w:val="22"/>
        </w:rPr>
        <w:t xml:space="preserve">日内交付货物不少于</w:t>
      </w:r>
      <w:r>
        <w:rPr>
          <w:rFonts w:hint="eastAsia" w:ascii="宋体" w:hAnsi="宋体" w:eastAsia="宋体" w:cs="宋体"/>
          <w:color w:val="000000"/>
          <w:sz w:val="22"/>
          <w:szCs w:val="22"/>
          <w:lang w:val="en-US" w:eastAsia="zh-CN"/>
        </w:rPr>
        <w:t xml:space="preserve">80</w:t>
      </w:r>
      <w:r>
        <w:rPr>
          <w:rFonts w:hint="eastAsia" w:ascii="宋体" w:hAnsi="宋体" w:eastAsia="宋体" w:cs="宋体"/>
          <w:color w:val="000000"/>
          <w:sz w:val="22"/>
          <w:szCs w:val="22"/>
        </w:rPr>
        <w:t xml:space="preserve">万套（第一批）。合同签订之日起</w:t>
      </w:r>
      <w:r>
        <w:rPr>
          <w:rFonts w:hint="eastAsia" w:ascii="宋体" w:hAnsi="宋体" w:eastAsia="宋体" w:cs="宋体"/>
          <w:color w:val="000000"/>
          <w:sz w:val="22"/>
          <w:szCs w:val="22"/>
          <w:lang w:val="en-US" w:eastAsia="zh-CN"/>
        </w:rPr>
        <w:t xml:space="preserve">70</w:t>
      </w:r>
      <w:r>
        <w:rPr>
          <w:rFonts w:hint="eastAsia" w:ascii="宋体" w:hAnsi="宋体" w:eastAsia="宋体" w:cs="宋体"/>
          <w:color w:val="000000"/>
          <w:sz w:val="22"/>
          <w:szCs w:val="22"/>
        </w:rPr>
        <w:t xml:space="preserve">日内全部货物</w:t>
      </w:r>
      <w:r>
        <w:rPr>
          <w:rFonts w:hint="eastAsia" w:ascii="宋体" w:hAnsi="宋体" w:eastAsia="宋体" w:cs="宋体"/>
          <w:color w:val="000000"/>
          <w:sz w:val="22"/>
          <w:szCs w:val="22"/>
          <w:lang w:val="en-US" w:eastAsia="zh-CN"/>
        </w:rPr>
        <w:t xml:space="preserve">交付完毕</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bookmarkStart w:id="12" w:name="OLE_LINK5"/>
      <w:r>
        <w:rPr>
          <w:rFonts w:hint="eastAsia" w:ascii="宋体" w:hAnsi="宋体" w:eastAsia="宋体" w:cs="宋体"/>
          <w:color w:val="000000"/>
          <w:sz w:val="22"/>
          <w:szCs w:val="22"/>
        </w:rPr>
        <w:t xml:space="preserve">交付地点</w:t>
      </w:r>
      <w:bookmarkEnd w:id="12"/>
      <w:r>
        <w:rPr>
          <w:rFonts w:hint="eastAsia" w:ascii="宋体" w:hAnsi="宋体" w:eastAsia="宋体" w:cs="宋体"/>
          <w:color w:val="000000"/>
          <w:sz w:val="22"/>
          <w:szCs w:val="22"/>
        </w:rPr>
        <w:t xml:space="preserve">：南京市区域（含上楼、含入室），详见“附件</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各区配送点清单”，交付地点可根据采购人的要求略做调整。</w:t>
      </w:r>
      <w:r>
        <w:rPr>
          <w:rFonts w:hint="eastAsia" w:ascii="宋体" w:hAnsi="宋体" w:eastAsia="宋体" w:cs="宋体"/>
          <w:color w:val="000000"/>
          <w:sz w:val="22"/>
          <w:szCs w:val="22"/>
          <w:lang w:eastAsia="zh-CN"/>
        </w:rPr>
        <w:t xml:space="preserve">签订合同时提供各配送点第一、二批配送数量。</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（3）送货要求：供应商负责将合同项下所有货物运送至采购人指定位置（非单一地址，配送点清单详见</w:t>
      </w:r>
      <w:r>
        <w:rPr>
          <w:rFonts w:hint="eastAsia" w:ascii="宋体" w:hAnsi="宋体" w:eastAsia="宋体" w:cs="宋体"/>
          <w:color w:val="000000"/>
          <w:sz w:val="22"/>
          <w:szCs w:val="22"/>
          <w:lang w:eastAsia="zh-CN"/>
        </w:rPr>
        <w:t xml:space="preserve">“交付地点”</w:t>
      </w:r>
      <w:r>
        <w:rPr>
          <w:rFonts w:hint="eastAsia" w:ascii="宋体" w:hAnsi="宋体" w:eastAsia="宋体" w:cs="宋体"/>
          <w:color w:val="000000"/>
          <w:sz w:val="22"/>
          <w:szCs w:val="22"/>
        </w:rPr>
        <w:t xml:space="preserve">），费用包含在总报价中，采购人不再额外支付任何费用。</w:t>
      </w:r>
      <w:r>
        <w:rPr>
          <w:rFonts w:hint="eastAsia" w:ascii="宋体" w:hAnsi="宋体" w:eastAsia="宋体" w:cs="宋体"/>
          <w:color w:val="000000"/>
          <w:sz w:val="22"/>
          <w:szCs w:val="22"/>
        </w:rPr>
      </w:r>
      <w:r/>
    </w:p>
    <w:p>
      <w:pPr>
        <w:pStyle w:val="935"/>
        <w:ind w:firstLine="480"/>
        <w:keepLines w:val="0"/>
        <w:keepNext w:val="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5.履约保证金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以第</w:t>
      </w:r>
      <w:r>
        <w:rPr>
          <w:rFonts w:hint="eastAsia" w:ascii="宋体" w:hAnsi="宋体" w:eastAsia="宋体" w:cs="宋体"/>
          <w:color w:val="000000"/>
          <w:sz w:val="22"/>
          <w:szCs w:val="22"/>
          <w:lang w:val="en-US" w:eastAsia="zh-CN"/>
        </w:rPr>
        <w:t xml:space="preserve">五</w:t>
      </w:r>
      <w:r>
        <w:rPr>
          <w:rFonts w:hint="eastAsia" w:ascii="宋体" w:hAnsi="宋体" w:eastAsia="宋体" w:cs="宋体"/>
          <w:color w:val="000000"/>
          <w:sz w:val="22"/>
          <w:szCs w:val="22"/>
        </w:rPr>
        <w:t xml:space="preserve">章合同</w:t>
      </w:r>
      <w:r>
        <w:rPr>
          <w:rFonts w:hint="eastAsia" w:ascii="宋体" w:hAnsi="宋体" w:eastAsia="宋体" w:cs="宋体"/>
          <w:color w:val="000000"/>
          <w:sz w:val="22"/>
          <w:szCs w:val="22"/>
          <w:lang w:val="en-US" w:eastAsia="zh-CN"/>
        </w:rPr>
        <w:t xml:space="preserve">相关</w:t>
      </w:r>
      <w:r>
        <w:rPr>
          <w:rFonts w:hint="eastAsia" w:ascii="宋体" w:hAnsi="宋体" w:eastAsia="宋体" w:cs="宋体"/>
          <w:color w:val="000000"/>
          <w:sz w:val="22"/>
          <w:szCs w:val="22"/>
        </w:rPr>
        <w:t xml:space="preserve">内容为准。</w:t>
      </w:r>
      <w:r>
        <w:rPr>
          <w:rFonts w:hint="eastAsia" w:ascii="宋体" w:hAnsi="宋体" w:eastAsia="宋体" w:cs="宋体"/>
          <w:color w:val="000000"/>
          <w:sz w:val="22"/>
          <w:szCs w:val="22"/>
        </w:rPr>
      </w:r>
      <w:r/>
    </w:p>
    <w:p>
      <w:pPr>
        <w:pStyle w:val="935"/>
        <w:numPr>
          <w:ilvl w:val="0"/>
          <w:numId w:val="7"/>
        </w:numPr>
        <w:ind w:firstLine="480"/>
        <w:keepLines w:val="0"/>
        <w:keepNext w:val="0"/>
        <w:pageBreakBefore w:val="0"/>
        <w:spacing w:line="360" w:lineRule="auto"/>
        <w:tabs>
          <w:tab w:val="left" w:pos="312" w:leader="none"/>
        </w:tabs>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rPr>
        <w:t xml:space="preserve">各区配送点清单</w:t>
      </w:r>
      <w:r>
        <w:rPr>
          <w:rFonts w:hint="eastAsia" w:ascii="宋体" w:hAnsi="宋体" w:eastAsia="宋体" w:cs="宋体"/>
          <w:color w:val="000000"/>
          <w:sz w:val="22"/>
          <w:szCs w:val="22"/>
          <w:highlight w:val="none"/>
          <w:lang w:val="en-US" w:eastAsia="zh-CN"/>
        </w:rPr>
        <w:t xml:space="preserve">详见招标文件中的附件，</w:t>
      </w:r>
      <w:r>
        <w:rPr>
          <w:rFonts w:hint="eastAsia" w:ascii="宋体" w:hAnsi="宋体" w:eastAsia="宋体" w:cs="宋体"/>
          <w:color w:val="000000"/>
          <w:sz w:val="22"/>
          <w:szCs w:val="22"/>
          <w:highlight w:val="none"/>
        </w:rPr>
        <w:t xml:space="preserve">社保标识参考图片</w:t>
      </w:r>
      <w:r>
        <w:rPr>
          <w:rFonts w:hint="eastAsia" w:ascii="宋体" w:hAnsi="宋体" w:eastAsia="宋体" w:cs="宋体"/>
          <w:color w:val="000000"/>
          <w:sz w:val="22"/>
          <w:szCs w:val="22"/>
          <w:highlight w:val="none"/>
          <w:lang w:val="en-US"/>
        </w:rPr>
      </w:r>
      <w:r/>
    </w:p>
    <w:p>
      <w:pPr>
        <w:pStyle w:val="935"/>
        <w:numPr>
          <w:ilvl w:val="0"/>
          <w:numId w:val="0"/>
        </w:numPr>
        <w:keepLines w:val="0"/>
        <w:keepNext w:val="0"/>
        <w:pageBreakBefore w:val="0"/>
        <w:spacing w:line="360" w:lineRule="auto"/>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en-US"/>
        </w:rPr>
        <mc:AlternateContent>
          <mc:Choice Requires="wpg">
            <w:drawing>
              <wp:inline xmlns:wp="http://schemas.openxmlformats.org/drawingml/2006/wordprocessingDrawing" distT="0" distB="0" distL="0" distR="0">
                <wp:extent cx="904875" cy="56190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0487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2pt;height:44.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2"/>
          <w:szCs w:val="22"/>
          <w:highlight w:val="none"/>
          <w:lang w:val="en-US"/>
        </w:rPr>
      </w:r>
      <w:r/>
    </w:p>
    <w:p>
      <w:pPr>
        <w:pStyle w:val="935"/>
        <w:ind w:firstLine="480"/>
        <w:spacing w:line="360" w:lineRule="auto"/>
        <w:rPr>
          <w:rFonts w:hint="eastAsia" w:ascii="宋体" w:hAnsi="宋体" w:eastAsia="宋体" w:cs="宋体"/>
          <w:color w:val="000000"/>
          <w:sz w:val="22"/>
          <w:szCs w:val="22"/>
          <w:shd w:val="clear" w:color="auto" w:fill="auto"/>
          <w:lang w:val="en-US" w:eastAsia="zh-CN"/>
        </w:rPr>
      </w:pPr>
      <w:r>
        <w:rPr>
          <w:rFonts w:hint="eastAsia" w:ascii="宋体" w:hAnsi="宋体" w:eastAsia="宋体" w:cs="宋体"/>
          <w:color w:val="000000"/>
          <w:sz w:val="22"/>
          <w:szCs w:val="22"/>
          <w:shd w:val="clear" w:color="auto" w:fill="auto"/>
          <w:lang w:val="en-US" w:eastAsia="zh-CN"/>
        </w:rPr>
        <w:t xml:space="preserve">7、验收要求：</w:t>
      </w:r>
      <w:r>
        <w:rPr>
          <w:rFonts w:hint="eastAsia" w:ascii="宋体" w:hAnsi="宋体" w:eastAsia="宋体" w:cs="宋体"/>
          <w:color w:val="000000"/>
          <w:sz w:val="22"/>
          <w:szCs w:val="22"/>
          <w:shd w:val="clear" w:color="auto" w:fill="auto"/>
          <w:lang w:val="en-US" w:eastAsia="zh-CN"/>
        </w:rPr>
      </w:r>
      <w:r/>
    </w:p>
    <w:p>
      <w:pPr>
        <w:pStyle w:val="935"/>
        <w:ind w:firstLine="480"/>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以第</w:t>
      </w:r>
      <w:r>
        <w:rPr>
          <w:rFonts w:hint="eastAsia" w:ascii="宋体" w:hAnsi="宋体" w:eastAsia="宋体" w:cs="宋体"/>
          <w:color w:val="000000"/>
          <w:sz w:val="22"/>
          <w:szCs w:val="22"/>
          <w:lang w:val="en-US" w:eastAsia="zh-CN"/>
        </w:rPr>
        <w:t xml:space="preserve">五</w:t>
      </w:r>
      <w:r>
        <w:rPr>
          <w:rFonts w:hint="eastAsia" w:ascii="宋体" w:hAnsi="宋体" w:eastAsia="宋体" w:cs="宋体"/>
          <w:color w:val="000000"/>
          <w:sz w:val="22"/>
          <w:szCs w:val="22"/>
        </w:rPr>
        <w:t xml:space="preserve">章合同</w:t>
      </w:r>
      <w:r>
        <w:rPr>
          <w:rFonts w:hint="eastAsia" w:ascii="宋体" w:hAnsi="宋体" w:eastAsia="宋体" w:cs="宋体"/>
          <w:color w:val="000000"/>
          <w:sz w:val="22"/>
          <w:szCs w:val="22"/>
          <w:lang w:val="en-US" w:eastAsia="zh-CN"/>
        </w:rPr>
        <w:t xml:space="preserve">相关</w:t>
      </w:r>
      <w:r>
        <w:rPr>
          <w:rFonts w:hint="eastAsia" w:ascii="宋体" w:hAnsi="宋体" w:eastAsia="宋体" w:cs="宋体"/>
          <w:color w:val="000000"/>
          <w:sz w:val="22"/>
          <w:szCs w:val="22"/>
        </w:rPr>
        <w:t xml:space="preserve">内容为准。</w:t>
      </w:r>
      <w:r>
        <w:rPr>
          <w:rFonts w:hint="eastAsia" w:ascii="宋体" w:hAnsi="宋体" w:eastAsia="宋体" w:cs="宋体"/>
          <w:color w:val="000000"/>
          <w:sz w:val="22"/>
          <w:szCs w:val="22"/>
        </w:rPr>
      </w:r>
      <w:r/>
    </w:p>
    <w:p>
      <w:pPr>
        <w:pStyle w:val="935"/>
        <w:numPr>
          <w:ilvl w:val="0"/>
          <w:numId w:val="0"/>
        </w:numPr>
        <w:ind w:firstLine="0"/>
        <w:rPr>
          <w:rFonts w:ascii="宋体" w:hAnsi="宋体" w:eastAsia="宋体" w:cs="宋体"/>
          <w:sz w:val="24"/>
          <w:shd w:val="clear" w:color="auto" w:fill="ffffff"/>
          <w:lang w:val="en-US" w:eastAsia="zh-CN"/>
        </w:rPr>
      </w:pPr>
      <w:r>
        <w:rPr>
          <w:rFonts w:ascii="宋体" w:hAnsi="宋体" w:eastAsia="宋体" w:cs="宋体"/>
          <w:sz w:val="24"/>
          <w:shd w:val="clear" w:color="auto" w:fill="ffffff"/>
          <w:lang w:val="en-US" w:eastAsia="zh-CN"/>
        </w:rPr>
      </w:r>
      <w:r/>
    </w:p>
    <w:p>
      <w:pPr>
        <w:pStyle w:val="935"/>
        <w:ind w:firstLine="480"/>
        <w:spacing w:line="360" w:lineRule="auto"/>
        <w:rPr>
          <w:rFonts w:hint="eastAsia" w:ascii="宋体" w:hAnsi="宋体" w:eastAsia="宋体" w:cs="宋体"/>
          <w:color w:val="000000"/>
          <w:sz w:val="22"/>
          <w:szCs w:val="22"/>
          <w:shd w:val="clear" w:color="auto" w:fill="auto"/>
          <w:lang w:val="en-US" w:eastAsia="zh-CN"/>
        </w:rPr>
      </w:pPr>
      <w:r>
        <w:rPr>
          <w:rFonts w:hint="eastAsia" w:ascii="宋体" w:hAnsi="宋体" w:eastAsia="宋体" w:cs="宋体"/>
          <w:color w:val="000000"/>
          <w:sz w:val="22"/>
          <w:szCs w:val="22"/>
          <w:shd w:val="clear" w:color="auto" w:fill="auto"/>
          <w:lang w:val="en-US" w:eastAsia="zh-CN"/>
        </w:rPr>
        <w:t xml:space="preserve">（三）其他要求</w:t>
      </w:r>
      <w:r>
        <w:rPr>
          <w:rFonts w:hint="eastAsia" w:ascii="宋体" w:hAnsi="宋体" w:eastAsia="宋体" w:cs="宋体"/>
          <w:color w:val="000000"/>
          <w:sz w:val="22"/>
          <w:szCs w:val="22"/>
          <w:shd w:val="clear" w:color="auto" w:fill="auto"/>
          <w:lang w:val="en-US" w:eastAsia="zh-CN"/>
        </w:rPr>
      </w:r>
      <w:r/>
    </w:p>
    <w:p>
      <w:pPr>
        <w:pStyle w:val="935"/>
        <w:ind w:firstLine="480"/>
        <w:spacing w:line="360" w:lineRule="auto"/>
        <w:rPr>
          <w:rFonts w:hint="eastAsia" w:ascii="宋体" w:hAnsi="宋体" w:eastAsia="宋体" w:cs="宋体"/>
          <w:b w:val="0"/>
          <w:color w:val="000000"/>
          <w:sz w:val="22"/>
          <w:szCs w:val="22"/>
        </w:rPr>
        <w:outlineLvl w:val="9"/>
      </w:pPr>
      <w:r>
        <w:rPr>
          <w:rFonts w:hint="eastAsia" w:ascii="宋体" w:hAnsi="宋体" w:eastAsia="宋体" w:cs="宋体"/>
          <w:b w:val="0"/>
          <w:color w:val="000000"/>
          <w:sz w:val="22"/>
          <w:szCs w:val="22"/>
          <w:lang w:val="en-US" w:eastAsia="zh-CN"/>
        </w:rPr>
        <w:t xml:space="preserve">1、制订</w:t>
      </w:r>
      <w:r>
        <w:rPr>
          <w:rFonts w:hint="eastAsia" w:ascii="宋体" w:hAnsi="宋体" w:eastAsia="宋体" w:cs="宋体"/>
          <w:color w:val="000000"/>
          <w:sz w:val="22"/>
          <w:szCs w:val="22"/>
          <w:lang w:val="en-US" w:bidi="ar-SA"/>
        </w:rPr>
        <w:t xml:space="preserve">生产进度安排</w:t>
      </w:r>
      <w:r>
        <w:rPr>
          <w:rFonts w:hint="eastAsia" w:ascii="宋体" w:hAnsi="宋体" w:eastAsia="宋体" w:cs="宋体"/>
          <w:b w:val="0"/>
          <w:color w:val="000000"/>
          <w:sz w:val="22"/>
          <w:szCs w:val="22"/>
        </w:rPr>
      </w:r>
      <w:r/>
    </w:p>
    <w:p>
      <w:pPr>
        <w:pStyle w:val="935"/>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投标人应根据招标文件要求及本项目特点，制订</w:t>
      </w:r>
      <w:r>
        <w:rPr>
          <w:rFonts w:hint="eastAsia" w:ascii="宋体" w:hAnsi="宋体" w:eastAsia="宋体" w:cs="宋体"/>
          <w:color w:val="000000"/>
          <w:sz w:val="22"/>
          <w:szCs w:val="22"/>
          <w:lang w:val="en-US" w:bidi="ar-SA"/>
        </w:rPr>
        <w:t xml:space="preserve">生产进度安排</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highlight w:val="none"/>
        </w:rPr>
        <w:t xml:space="preserve">方案应做到</w:t>
      </w:r>
      <w:r>
        <w:rPr>
          <w:rFonts w:hint="eastAsia" w:ascii="宋体" w:hAnsi="宋体" w:eastAsia="宋体" w:cs="宋体"/>
          <w:color w:val="000000"/>
          <w:sz w:val="22"/>
          <w:szCs w:val="22"/>
          <w:highlight w:val="none"/>
          <w:lang w:val="en-US" w:eastAsia="zh-CN"/>
        </w:rPr>
        <w:t xml:space="preserve">全面具体，并具有针对性</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5"/>
        <w:ind w:firstLine="480"/>
        <w:spacing w:line="360" w:lineRule="auto"/>
        <w:rPr>
          <w:rFonts w:hint="eastAsia" w:ascii="宋体" w:hAnsi="宋体" w:eastAsia="宋体" w:cs="宋体"/>
          <w:b w:val="0"/>
          <w:color w:val="000000"/>
          <w:sz w:val="22"/>
          <w:szCs w:val="22"/>
        </w:rPr>
        <w:outlineLvl w:val="9"/>
      </w:pPr>
      <w:r>
        <w:rPr>
          <w:rFonts w:hint="eastAsia" w:ascii="宋体" w:hAnsi="宋体" w:eastAsia="宋体" w:cs="宋体"/>
          <w:b w:val="0"/>
          <w:color w:val="000000"/>
          <w:sz w:val="22"/>
          <w:szCs w:val="22"/>
          <w:lang w:eastAsia="zh-CN"/>
        </w:rPr>
        <w:t xml:space="preserve">2、</w:t>
      </w:r>
      <w:r>
        <w:rPr>
          <w:rFonts w:hint="eastAsia" w:ascii="宋体" w:hAnsi="宋体" w:eastAsia="宋体" w:cs="宋体"/>
          <w:b w:val="0"/>
          <w:color w:val="000000"/>
          <w:sz w:val="22"/>
          <w:szCs w:val="22"/>
          <w:lang w:val="en-US" w:eastAsia="zh-CN"/>
        </w:rPr>
        <w:t xml:space="preserve">制订</w:t>
      </w:r>
      <w:r>
        <w:rPr>
          <w:rFonts w:hint="eastAsia" w:ascii="宋体" w:hAnsi="宋体" w:eastAsia="宋体" w:cs="宋体"/>
          <w:color w:val="000000"/>
          <w:sz w:val="22"/>
          <w:szCs w:val="22"/>
          <w:lang w:val="en-US" w:bidi="ar-SA"/>
        </w:rPr>
        <w:t xml:space="preserve">生产进度控制</w:t>
      </w:r>
      <w:r>
        <w:rPr>
          <w:rFonts w:hint="eastAsia" w:ascii="宋体" w:hAnsi="宋体" w:eastAsia="宋体" w:cs="宋体"/>
          <w:b w:val="0"/>
          <w:color w:val="000000"/>
          <w:sz w:val="22"/>
          <w:szCs w:val="22"/>
        </w:rPr>
      </w:r>
      <w:r/>
    </w:p>
    <w:p>
      <w:pPr>
        <w:pStyle w:val="935"/>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投标人应根据招标文件要求及本项目特点，制订</w:t>
      </w:r>
      <w:r>
        <w:rPr>
          <w:rFonts w:hint="eastAsia" w:ascii="宋体" w:hAnsi="宋体" w:eastAsia="宋体" w:cs="宋体"/>
          <w:color w:val="000000"/>
          <w:sz w:val="22"/>
          <w:szCs w:val="22"/>
          <w:lang w:val="en-US" w:bidi="ar-SA"/>
        </w:rPr>
        <w:t xml:space="preserve">生产进度控制</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highlight w:val="none"/>
        </w:rPr>
        <w:t xml:space="preserve">方案应做到</w:t>
      </w:r>
      <w:r>
        <w:rPr>
          <w:rFonts w:hint="eastAsia" w:ascii="宋体" w:hAnsi="宋体" w:eastAsia="宋体" w:cs="宋体"/>
          <w:color w:val="000000"/>
          <w:sz w:val="22"/>
          <w:szCs w:val="22"/>
          <w:highlight w:val="none"/>
          <w:lang w:val="en-US" w:eastAsia="zh-CN"/>
        </w:rPr>
        <w:t xml:space="preserve">全面具体，并具有针对性</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5"/>
        <w:ind w:firstLine="480"/>
        <w:spacing w:line="360" w:lineRule="auto"/>
        <w:rPr>
          <w:rFonts w:hint="eastAsia" w:ascii="宋体" w:hAnsi="宋体" w:eastAsia="宋体" w:cs="宋体"/>
          <w:b w:val="0"/>
          <w:color w:val="000000"/>
          <w:sz w:val="22"/>
          <w:szCs w:val="22"/>
        </w:rPr>
        <w:outlineLvl w:val="9"/>
      </w:pPr>
      <w:r>
        <w:rPr>
          <w:rFonts w:hint="eastAsia" w:ascii="宋体" w:hAnsi="宋体" w:eastAsia="宋体" w:cs="宋体"/>
          <w:b w:val="0"/>
          <w:color w:val="000000"/>
          <w:sz w:val="22"/>
          <w:szCs w:val="22"/>
          <w:lang w:val="en-US" w:eastAsia="zh-CN"/>
        </w:rPr>
        <w:t xml:space="preserve">3、制订</w:t>
      </w:r>
      <w:r>
        <w:rPr>
          <w:rFonts w:hint="eastAsia" w:ascii="宋体" w:hAnsi="宋体" w:eastAsia="宋体" w:cs="宋体"/>
          <w:color w:val="000000"/>
          <w:sz w:val="22"/>
          <w:szCs w:val="22"/>
          <w:lang w:bidi="ar-SA"/>
        </w:rPr>
        <w:t xml:space="preserve">风险控制管理</w:t>
      </w:r>
      <w:r>
        <w:rPr>
          <w:rFonts w:hint="eastAsia" w:ascii="宋体" w:hAnsi="宋体" w:eastAsia="宋体" w:cs="宋体"/>
          <w:b w:val="0"/>
          <w:color w:val="000000"/>
          <w:sz w:val="22"/>
          <w:szCs w:val="22"/>
        </w:rPr>
      </w:r>
      <w:r/>
    </w:p>
    <w:p>
      <w:pPr>
        <w:pStyle w:val="935"/>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投标人应根据招标文件要求及本项目特点，制订</w:t>
      </w:r>
      <w:r>
        <w:rPr>
          <w:rFonts w:hint="eastAsia" w:ascii="宋体" w:hAnsi="宋体" w:eastAsia="宋体" w:cs="宋体"/>
          <w:color w:val="000000"/>
          <w:sz w:val="22"/>
          <w:szCs w:val="22"/>
          <w:lang w:bidi="ar-SA"/>
        </w:rPr>
        <w:t xml:space="preserve">风险控制管理</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包括</w:t>
      </w:r>
      <w:r>
        <w:rPr>
          <w:rFonts w:hint="eastAsia" w:ascii="宋体" w:hAnsi="宋体" w:eastAsia="宋体" w:cs="宋体"/>
          <w:color w:val="000000"/>
          <w:sz w:val="22"/>
          <w:szCs w:val="22"/>
          <w:lang w:val="en-US" w:eastAsia="zh-CN" w:bidi="ar-SA"/>
        </w:rPr>
        <w:t xml:space="preserve">但不限于</w:t>
      </w:r>
      <w:r>
        <w:rPr>
          <w:rFonts w:hint="eastAsia" w:ascii="宋体" w:hAnsi="宋体" w:eastAsia="宋体" w:cs="宋体"/>
          <w:color w:val="000000"/>
          <w:sz w:val="22"/>
          <w:szCs w:val="22"/>
          <w:lang w:bidi="ar-SA"/>
        </w:rPr>
        <w:t xml:space="preserve">风险控制管理</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产品质量保障措施</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安全管理措施</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highlight w:val="none"/>
        </w:rPr>
        <w:t xml:space="preserve">方案应做到</w:t>
      </w:r>
      <w:r>
        <w:rPr>
          <w:rFonts w:hint="eastAsia" w:ascii="宋体" w:hAnsi="宋体" w:eastAsia="宋体" w:cs="宋体"/>
          <w:color w:val="000000"/>
          <w:sz w:val="22"/>
          <w:szCs w:val="22"/>
          <w:highlight w:val="none"/>
          <w:lang w:val="en-US" w:eastAsia="zh-CN"/>
        </w:rPr>
        <w:t xml:space="preserve">全面具体，并具有针对性</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5"/>
        <w:ind w:firstLine="480"/>
        <w:spacing w:line="360" w:lineRule="auto"/>
        <w:rPr>
          <w:rFonts w:hint="eastAsia" w:ascii="宋体" w:hAnsi="宋体" w:eastAsia="宋体" w:cs="宋体"/>
          <w:b w:val="0"/>
          <w:color w:val="000000"/>
          <w:sz w:val="22"/>
          <w:szCs w:val="22"/>
        </w:rPr>
        <w:outlineLvl w:val="9"/>
      </w:pPr>
      <w:r>
        <w:rPr>
          <w:rFonts w:hint="eastAsia" w:ascii="宋体" w:hAnsi="宋体" w:eastAsia="宋体" w:cs="宋体"/>
          <w:b w:val="0"/>
          <w:color w:val="000000"/>
          <w:sz w:val="22"/>
          <w:szCs w:val="22"/>
          <w:lang w:val="en-US" w:eastAsia="zh-CN"/>
        </w:rPr>
        <w:t xml:space="preserve">4、制订</w:t>
      </w:r>
      <w:r>
        <w:rPr>
          <w:rFonts w:hint="eastAsia" w:ascii="宋体" w:hAnsi="宋体" w:eastAsia="宋体" w:cs="宋体"/>
          <w:color w:val="000000"/>
          <w:sz w:val="22"/>
          <w:szCs w:val="22"/>
        </w:rPr>
        <w:t xml:space="preserve">物流保证方案</w:t>
      </w:r>
      <w:r>
        <w:rPr>
          <w:rFonts w:hint="eastAsia" w:ascii="宋体" w:hAnsi="宋体" w:eastAsia="宋体" w:cs="宋体"/>
          <w:b w:val="0"/>
          <w:color w:val="000000"/>
          <w:sz w:val="22"/>
          <w:szCs w:val="22"/>
        </w:rPr>
      </w:r>
      <w:r/>
    </w:p>
    <w:p>
      <w:pPr>
        <w:pStyle w:val="935"/>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投标人应根据招标文件要求及本项目特点，制订</w:t>
      </w:r>
      <w:r>
        <w:rPr>
          <w:rFonts w:hint="eastAsia" w:ascii="宋体" w:hAnsi="宋体" w:eastAsia="宋体" w:cs="宋体"/>
          <w:color w:val="000000"/>
          <w:sz w:val="22"/>
          <w:szCs w:val="22"/>
        </w:rPr>
        <w:t xml:space="preserve">物流保证方案</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包括</w:t>
      </w:r>
      <w:r>
        <w:rPr>
          <w:rFonts w:hint="eastAsia" w:ascii="宋体" w:hAnsi="宋体" w:eastAsia="宋体" w:cs="宋体"/>
          <w:color w:val="000000"/>
          <w:sz w:val="22"/>
          <w:szCs w:val="22"/>
          <w:lang w:val="en-US" w:eastAsia="zh-CN" w:bidi="ar-SA"/>
        </w:rPr>
        <w:t xml:space="preserve">但不限于</w:t>
      </w:r>
      <w:r>
        <w:rPr>
          <w:rFonts w:hint="eastAsia" w:ascii="宋体" w:hAnsi="宋体" w:eastAsia="宋体" w:cs="宋体"/>
          <w:color w:val="000000"/>
          <w:sz w:val="22"/>
          <w:szCs w:val="22"/>
          <w:lang w:val="en-US" w:bidi="ar-SA"/>
        </w:rPr>
        <w:t xml:space="preserve">运输计划</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物流追踪</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安全保障及应急处置</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仓储措施</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人员安排</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bidi="ar-SA"/>
        </w:rPr>
        <w:t xml:space="preserve">配送措施</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highlight w:val="none"/>
        </w:rPr>
        <w:t xml:space="preserve">方案应做到</w:t>
      </w:r>
      <w:r>
        <w:rPr>
          <w:rFonts w:hint="eastAsia" w:ascii="宋体" w:hAnsi="宋体" w:eastAsia="宋体" w:cs="宋体"/>
          <w:color w:val="000000"/>
          <w:sz w:val="22"/>
          <w:szCs w:val="22"/>
          <w:highlight w:val="none"/>
          <w:lang w:val="en-US" w:eastAsia="zh-CN"/>
        </w:rPr>
        <w:t xml:space="preserve">全面具体，并具有针对性</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51"/>
        <w:numPr>
          <w:ilvl w:val="0"/>
          <w:numId w:val="8"/>
        </w:numPr>
        <w:jc w:val="center"/>
      </w:pPr>
      <w:r>
        <w:rPr>
          <w:rFonts w:ascii="宋体" w:hAnsi="宋体" w:eastAsia="Arial" w:cs="宋体"/>
          <w:sz w:val="24"/>
          <w:shd w:val="clear" w:color="auto" w:fill="ffffff"/>
        </w:rPr>
        <w:br w:type="page" w:clear="all"/>
      </w:r>
      <w:bookmarkStart w:id="13" w:name="_Toc15239"/>
      <w:r>
        <w:t xml:space="preserve">合同主要条款及格式</w:t>
      </w:r>
      <w:bookmarkEnd w:id="8"/>
      <w:r/>
      <w:bookmarkEnd w:id="13"/>
      <w:r/>
      <w:r/>
    </w:p>
    <w:p>
      <w:pPr>
        <w:pStyle w:val="935"/>
        <w:jc w:val="center"/>
        <w:keepLines w:val="0"/>
        <w:keepNext w:val="0"/>
        <w:pageBreakBefore w:val="0"/>
        <w:spacing w:line="360" w:lineRule="auto"/>
        <w:rPr>
          <w:rFonts w:hint="eastAsia" w:ascii="宋体" w:hAnsi="宋体" w:eastAsia="宋体" w:cs="宋体"/>
          <w:bCs/>
          <w:color w:val="000000"/>
          <w:sz w:val="22"/>
          <w:szCs w:val="22"/>
        </w:rPr>
        <w:outlineLvl w:val="0"/>
      </w:pPr>
      <w:r>
        <w:rPr>
          <w:rFonts w:hint="eastAsia" w:ascii="宋体" w:hAnsi="宋体" w:eastAsia="宋体" w:cs="宋体"/>
          <w:bCs/>
          <w:color w:val="000000"/>
          <w:sz w:val="22"/>
          <w:szCs w:val="22"/>
          <w:lang w:val="en-US" w:eastAsia="zh-CN"/>
        </w:rPr>
        <w:t xml:space="preserve"> </w:t>
      </w:r>
      <w:r>
        <w:rPr>
          <w:rFonts w:hint="eastAsia" w:ascii="宋体" w:hAnsi="宋体" w:eastAsia="宋体" w:cs="宋体"/>
          <w:bCs/>
          <w:color w:val="000000"/>
          <w:sz w:val="22"/>
          <w:szCs w:val="22"/>
        </w:rPr>
        <w:t xml:space="preserve">政府采购合同（货物）</w:t>
      </w:r>
      <w:r>
        <w:rPr>
          <w:rFonts w:hint="eastAsia" w:ascii="宋体" w:hAnsi="宋体" w:eastAsia="宋体" w:cs="宋体"/>
          <w:bCs/>
          <w:color w:val="000000"/>
          <w:sz w:val="22"/>
          <w:szCs w:val="22"/>
        </w:rPr>
      </w:r>
      <w:r/>
    </w:p>
    <w:p>
      <w:pPr>
        <w:pStyle w:val="935"/>
        <w:jc w:val="left"/>
        <w:keepLines w:val="0"/>
        <w:keepNext w:val="0"/>
        <w:pageBreakBefore w:val="0"/>
        <w:spacing w:line="360" w:lineRule="auto"/>
        <w:rPr>
          <w:rFonts w:hint="eastAsia" w:ascii="宋体" w:hAnsi="宋体" w:eastAsia="宋体" w:cs="宋体"/>
          <w:color w:val="000000"/>
          <w:sz w:val="22"/>
          <w:szCs w:val="22"/>
          <w:lang w:eastAsia="zh-CN"/>
        </w:rPr>
        <w:outlineLvl w:val="0"/>
      </w:pPr>
      <w:r>
        <w:rPr>
          <w:rFonts w:hint="eastAsia" w:ascii="宋体" w:hAnsi="宋体" w:eastAsia="宋体" w:cs="宋体"/>
          <w:color w:val="000000"/>
          <w:sz w:val="22"/>
          <w:szCs w:val="22"/>
        </w:rPr>
        <w:t xml:space="preserve">合同编号：</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lang w:eastAsia="zh-CN"/>
        </w:rPr>
      </w:r>
      <w:r/>
    </w:p>
    <w:p>
      <w:pPr>
        <w:pStyle w:val="935"/>
        <w:jc w:val="left"/>
        <w:keepLines w:val="0"/>
        <w:keepNext w:val="0"/>
        <w:pageBreakBefore w:val="0"/>
        <w:spacing w:line="360" w:lineRule="auto"/>
        <w:rPr>
          <w:rFonts w:hint="eastAsia" w:ascii="宋体" w:hAnsi="宋体" w:eastAsia="宋体" w:cs="宋体"/>
          <w:color w:val="000000"/>
          <w:sz w:val="22"/>
          <w:szCs w:val="22"/>
          <w:lang w:eastAsia="zh-CN"/>
        </w:rPr>
        <w:outlineLvl w:val="0"/>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lang w:eastAsia="zh-CN"/>
        </w:rPr>
        <w:t xml:space="preserve">2026年南京市企业退休人员“夏送清凉”毛巾礼盒套装采购项目</w:t>
      </w:r>
      <w:r>
        <w:rPr>
          <w:rFonts w:hint="eastAsia" w:ascii="宋体" w:hAnsi="宋体" w:eastAsia="宋体" w:cs="宋体"/>
          <w:color w:val="000000"/>
          <w:sz w:val="22"/>
          <w:szCs w:val="22"/>
        </w:rPr>
        <w:t xml:space="preserve">                                   项目编号：</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lang w:eastAsia="zh-CN"/>
        </w:rPr>
      </w:r>
      <w:r/>
    </w:p>
    <w:p>
      <w:pPr>
        <w:pStyle w:val="935"/>
        <w:jc w:val="left"/>
        <w:keepLines w:val="0"/>
        <w:keepNext w:val="0"/>
        <w:pageBreakBefore w:val="0"/>
        <w:spacing w:line="360" w:lineRule="auto"/>
        <w:rPr>
          <w:rFonts w:hint="eastAsia" w:ascii="宋体" w:hAnsi="宋体" w:eastAsia="宋体" w:cs="宋体"/>
          <w:color w:val="000000"/>
          <w:sz w:val="22"/>
          <w:szCs w:val="22"/>
        </w:rPr>
        <w:outlineLvl w:val="0"/>
      </w:pPr>
      <w:r>
        <w:rPr>
          <w:rFonts w:hint="eastAsia" w:ascii="宋体" w:hAnsi="宋体" w:eastAsia="宋体" w:cs="宋体"/>
          <w:color w:val="000000"/>
          <w:sz w:val="22"/>
          <w:szCs w:val="22"/>
        </w:rPr>
        <w:t xml:space="preserve">甲方（买方）：南京市社会保险管理中心</w:t>
      </w:r>
      <w:r>
        <w:rPr>
          <w:rFonts w:hint="eastAsia" w:ascii="宋体" w:hAnsi="宋体" w:eastAsia="宋体" w:cs="宋体"/>
          <w:color w:val="000000"/>
          <w:sz w:val="22"/>
          <w:szCs w:val="22"/>
        </w:rPr>
      </w:r>
      <w:r/>
    </w:p>
    <w:p>
      <w:pPr>
        <w:pStyle w:val="935"/>
        <w:jc w:val="left"/>
        <w:keepLines w:val="0"/>
        <w:keepNext w:val="0"/>
        <w:pageBreakBefore w:val="0"/>
        <w:spacing w:line="360" w:lineRule="auto"/>
        <w:rPr>
          <w:rFonts w:hint="eastAsia" w:ascii="宋体" w:hAnsi="宋体" w:eastAsia="宋体" w:cs="宋体"/>
          <w:color w:val="000000"/>
          <w:sz w:val="22"/>
          <w:szCs w:val="22"/>
        </w:rPr>
        <w:outlineLvl w:val="0"/>
      </w:pPr>
      <w:r>
        <w:rPr>
          <w:rFonts w:hint="eastAsia" w:ascii="宋体" w:hAnsi="宋体" w:eastAsia="宋体" w:cs="宋体"/>
          <w:color w:val="000000"/>
          <w:sz w:val="22"/>
          <w:szCs w:val="22"/>
        </w:rPr>
        <w:t xml:space="preserve">乙方（卖方）：</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甲、乙双方根据</w:t>
      </w:r>
      <w:r>
        <w:rPr>
          <w:rFonts w:hint="eastAsia" w:ascii="宋体" w:hAnsi="宋体" w:eastAsia="宋体" w:cs="宋体"/>
          <w:color w:val="000000"/>
          <w:sz w:val="22"/>
          <w:szCs w:val="22"/>
          <w:lang w:val="en-US" w:eastAsia="zh-CN"/>
        </w:rPr>
        <w:t xml:space="preserve">江苏省设备成套股份有限公司</w:t>
      </w:r>
      <w:r>
        <w:rPr>
          <w:rFonts w:hint="eastAsia" w:ascii="宋体" w:hAnsi="宋体" w:eastAsia="宋体" w:cs="宋体"/>
          <w:color w:val="000000"/>
          <w:sz w:val="22"/>
          <w:szCs w:val="22"/>
        </w:rPr>
        <w:t xml:space="preserve">组织的</w:t>
      </w:r>
      <w:r>
        <w:rPr>
          <w:rFonts w:hint="eastAsia" w:ascii="宋体" w:hAnsi="宋体" w:eastAsia="宋体" w:cs="宋体"/>
          <w:color w:val="000000"/>
          <w:sz w:val="22"/>
          <w:szCs w:val="22"/>
          <w:u w:val="single"/>
          <w:lang w:eastAsia="zh-CN"/>
        </w:rPr>
        <w:t xml:space="preserve">2026年南京市企业退休人员“夏送清凉”毛巾礼盒套装采购项目</w:t>
      </w:r>
      <w:r>
        <w:rPr>
          <w:rFonts w:hint="eastAsia" w:ascii="宋体" w:hAnsi="宋体" w:eastAsia="宋体" w:cs="宋体"/>
          <w:color w:val="000000"/>
          <w:sz w:val="22"/>
          <w:szCs w:val="22"/>
          <w:u w:val="single"/>
        </w:rPr>
        <w:t xml:space="preserve">项目</w:t>
      </w:r>
      <w:r>
        <w:rPr>
          <w:rFonts w:hint="eastAsia" w:ascii="宋体" w:hAnsi="宋体" w:eastAsia="宋体" w:cs="宋体"/>
          <w:color w:val="000000"/>
          <w:sz w:val="22"/>
          <w:szCs w:val="22"/>
        </w:rPr>
        <w:t xml:space="preserve">公开招标结果，签署本合同。</w:t>
      </w:r>
      <w:r>
        <w:rPr>
          <w:rFonts w:hint="eastAsia" w:ascii="宋体" w:hAnsi="宋体" w:eastAsia="宋体" w:cs="宋体"/>
          <w:b/>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一、合同内容</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 标的名称：</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 标的质量：见招标文件、乙方的投标文件及招标过程中有关澄清、承诺文件。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 标的数量（规模）：</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 履行时间（期限）：见招标文件、乙方的投标文件及招标过程中有关澄清、承诺文件。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 履行地点：见招标文件、乙方的投标文件及招标过程中有关澄清、承诺文件。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 履行方式：见招标文件、乙方的投标文件及招标过程中有关澄清、承诺文件。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 包装方式：见招标文件、乙方的投标文件及招标过程中有关澄清、承诺文件。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二、合同金额</w:t>
      </w:r>
      <w:r>
        <w:rPr>
          <w:rFonts w:hint="eastAsia" w:ascii="宋体" w:hAnsi="宋体" w:eastAsia="宋体" w:cs="宋体"/>
          <w:bCs/>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 本合同金额为（大写）：____________________圆（____________________元）人民币。</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三、技术资料</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 乙方应按招标文件规定的时间向甲方提供货物(包含与货物相关的服务)的有关技术资料。</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四、知识产权</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五、产权担保</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 乙方保证所交付的货物（包含与货物相关的服务）的所有权完全属于乙方且无任何抵押、查封等产权瑕疵。</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六、履约保证金</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 签订合同时，乙方按照合同金额</w:t>
      </w:r>
      <w:r>
        <w:rPr>
          <w:rFonts w:hint="eastAsia" w:ascii="宋体" w:hAnsi="宋体" w:eastAsia="宋体" w:cs="宋体"/>
          <w:color w:val="000000"/>
          <w:sz w:val="22"/>
          <w:szCs w:val="22"/>
          <w:u w:val="single"/>
        </w:rPr>
        <w:t xml:space="preserve">10</w:t>
      </w:r>
      <w:r>
        <w:rPr>
          <w:rFonts w:hint="eastAsia" w:ascii="宋体" w:hAnsi="宋体" w:eastAsia="宋体" w:cs="宋体"/>
          <w:color w:val="000000"/>
          <w:sz w:val="22"/>
          <w:szCs w:val="22"/>
        </w:rPr>
        <w:t xml:space="preserve">%缴纳履约保证金。合同履行结束后，甲方按以下约定退还：</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6.1.1 退还时间及条件：全部货物（含追加）验收合格一个月后的十个工作日之内。</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6.1.2 退还方式：扣除违约费用后一次性无息退还。</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6.1.3 不予退还的情形：合同约定的交付期内未履约完成、验收不合格、整改不到位等情形。</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七、合同转包或分包</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 乙方不得将合同标的转包给他人履行。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7.2 除招标文件接受分包并经甲方同意，乙方可按分包意向协议分包情况外，乙方不得将合同标的分包给他人履行。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7.3 乙方如有转包或未经甲方同意的分包行为，甲方有权终止合同。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八、合同款项支付</w:t>
      </w:r>
      <w:r>
        <w:rPr>
          <w:rFonts w:hint="eastAsia" w:ascii="宋体" w:hAnsi="宋体" w:eastAsia="宋体" w:cs="宋体"/>
          <w:bCs/>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 合同款项的支付方式及时间</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8.1.1 乙方分别与12个区社保经办机构签订采购合同，并由合同签订方分别付款。</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8.1.2 合同签订后，合同签订方支付合同总价款的30%作为预付款。</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8.1.3 乙方按合同签订方要求将所有货物送到指定地点（含上楼，含入室）并经合同签订方验收合格后，由合同签订方支付至合同总额的95%，验收合格一个月后付清余款。如未能达到合同要求，合同签订方有权退货并要求乙方赔偿损失。</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8.1.4 满足合同约定支付条件的，合同签订方收到乙方发票后10个工作日内，将资金支付到合同约定的乙方账户。</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8.1.5本项目的合同签订方和付款方为12个区社保经办机构，履行甲方相应职责。</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宋体"/>
          <w:color w:val="000000"/>
          <w:sz w:val="22"/>
          <w:szCs w:val="22"/>
        </w:rPr>
      </w:r>
      <w:r/>
    </w:p>
    <w:p>
      <w:pPr>
        <w:pStyle w:val="958"/>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 当采购数量与实际使用数量不一致时，乙方应根据实际使用量供货，合同的最终结算金额按实际使用量乘以成交单价进行计算。</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九、税费</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9.1 本合同执行中的相关税费均由乙方负担。</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十、质量保修范围和保修期及售后服务</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10.1 乙方应按招标文件规定的货物性能、技术要求、质量标准向甲方提供未经使用的全新产品。</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10.2.1 更换：由乙方承担所发生的全部费用。</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10.2.2 贬值处理：由甲乙双方合议定价。</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10.2.3 退货处理：乙方应退还甲方支付的合同款，同时应承担该货物的直接费用（运输、保险、检验、货款利息及银行手续费等）。</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10.3 如在使用过程中发生质量问题，乙方应在接到甲方通知后</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小时内到达甲方现场。</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10.4 质保期内，乙方应对货物出现的质量及安全问题负责处理解决并承担一切费用。</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10.5 质保期为自交货验收合格之日起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年，因人为因素出现的故障不在质保范围内。超过质保期的乙方负责终生维修，维修时只收取部件成本费。</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十一、项目验收</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 甲方依法组织履约验收工作。</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 对于实际使用人和甲方分离的项目，甲方邀请实际使用人参与验收。</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 如有必要，甲方可邀请参加本项目投标的其他供应商或第三方专业机构及专家参与验收，相关意见将作为验收结论的参考。</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十二、货物的包装、发运及运输</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 使用说明书、质量检验证明书、随配附件和工具以及清单一并附于货物内。</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 乙方在货物发运手续办理完毕后24小时内或货到甲方48小时前通知甲方，以准备接货。</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 货物在交付甲方前发生的风险均由乙方负责。</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 货物在规定的交付期限内由乙方送达甲方指定的地点视为交付，乙方同时需通知甲方货物已送达。</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十三、违约责任</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 甲方无正当理由拒收货物的，应向乙方偿付拒收货物总价款5%的违约金。</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 甲方无故逾期验收和办理货款支付手续的，应按逾期付款总额每日</w:t>
      </w:r>
      <w:r>
        <w:rPr>
          <w:rFonts w:hint="eastAsia" w:ascii="宋体" w:hAnsi="宋体" w:eastAsia="宋体" w:cs="宋体"/>
          <w:color w:val="000000"/>
          <w:sz w:val="22"/>
          <w:szCs w:val="22"/>
          <w:u w:val="none"/>
        </w:rPr>
        <w:t xml:space="preserve">0.5‰</w:t>
      </w:r>
      <w:r>
        <w:rPr>
          <w:rFonts w:hint="eastAsia" w:ascii="宋体" w:hAnsi="宋体" w:eastAsia="宋体" w:cs="宋体"/>
          <w:color w:val="000000"/>
          <w:sz w:val="22"/>
          <w:szCs w:val="22"/>
        </w:rPr>
        <w:t xml:space="preserve">向乙方支付违约金。</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 乙方逾期交付货物的，应按逾期交货总额每日</w:t>
      </w:r>
      <w:r>
        <w:rPr>
          <w:rFonts w:hint="eastAsia" w:ascii="宋体" w:hAnsi="宋体" w:eastAsia="宋体" w:cs="宋体"/>
          <w:color w:val="000000"/>
          <w:sz w:val="22"/>
          <w:szCs w:val="22"/>
          <w:u w:val="none"/>
        </w:rPr>
        <w:t xml:space="preserve">0.5‰</w:t>
      </w:r>
      <w:r>
        <w:rPr>
          <w:rFonts w:hint="eastAsia" w:ascii="宋体" w:hAnsi="宋体" w:eastAsia="宋体" w:cs="宋体"/>
          <w:color w:val="000000"/>
          <w:sz w:val="22"/>
          <w:szCs w:val="22"/>
        </w:rPr>
        <w:t xml:space="preserve">向甲方支付违约金，由甲方从待付货款中扣除。逾期超过约定日期10个工作日不能交货的，甲方可解除本合同。乙方因逾期交货或因其他违约行为导致甲方解除合同的，应向甲方支付合同总价30%的违约金。 </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十四、不可抗力事件处理</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14.2 不可抗力事件发生后，应立即通知对方并寄送有关权威机构出具的证明。</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14.3 不可抗力事件延续120天以上，双方应通过友好协商确定是否继续履行合同。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十五、解决争议的方法</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15.1 甲乙双方因合同签订、履行而发生的一切争议，应通过友好协商解决。协商不成的由甲方住所地人民法院管辖。</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十六、合同生效及其它</w:t>
      </w:r>
      <w:r>
        <w:rPr>
          <w:rFonts w:hint="eastAsia" w:ascii="宋体" w:hAnsi="宋体" w:eastAsia="宋体" w:cs="宋体"/>
          <w:bCs/>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bCs/>
          <w:color w:val="000000"/>
          <w:sz w:val="22"/>
          <w:szCs w:val="22"/>
        </w:rPr>
        <w:t xml:space="preserve">16</w:t>
      </w:r>
      <w:r>
        <w:rPr>
          <w:rFonts w:hint="eastAsia" w:ascii="宋体" w:hAnsi="宋体" w:eastAsia="宋体" w:cs="宋体"/>
          <w:color w:val="000000"/>
          <w:sz w:val="22"/>
          <w:szCs w:val="22"/>
        </w:rPr>
        <w:t xml:space="preserve">.1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16.2 本合同经双方加盖单位公章后生效。</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16.3 本合同未尽事宜，遵照《中华人民共和国民法典》《中华人民共和国政府采购法》有关条文执行。</w:t>
      </w:r>
      <w:r>
        <w:rPr>
          <w:rFonts w:hint="eastAsia" w:ascii="宋体" w:hAnsi="宋体" w:eastAsia="宋体" w:cs="宋体"/>
          <w:color w:val="000000"/>
          <w:sz w:val="22"/>
          <w:szCs w:val="22"/>
        </w:rPr>
      </w:r>
      <w:r/>
    </w:p>
    <w:p>
      <w:pPr>
        <w:pStyle w:val="935"/>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16.4 本合同正本一式两份，具有同等法律效力，甲方、乙方各执一份。</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bookmarkStart w:id="14" w:name="_Hlt16619369"/>
      <w:r/>
      <w:bookmarkEnd w:id="14"/>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甲  方：（公章）                       乙  方：（公章） </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  址：                               地  址： </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法定代表人或授权代表：                 法定代表人或授权代表：</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联系电话：                             联系电话：          </w:t>
      </w:r>
      <w:r>
        <w:rPr>
          <w:rFonts w:hint="eastAsia" w:ascii="宋体" w:hAnsi="宋体" w:eastAsia="宋体" w:cs="宋体"/>
          <w:color w:val="000000"/>
          <w:sz w:val="22"/>
          <w:szCs w:val="22"/>
        </w:rPr>
      </w:r>
      <w:r/>
    </w:p>
    <w:p>
      <w:pPr>
        <w:pStyle w:val="958"/>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958"/>
        <w:ind w:firstLine="4800"/>
        <w:keepLines w:val="0"/>
        <w:keepNext w:val="0"/>
        <w:pageBreakBefore w:val="0"/>
        <w:spacing w:before="120" w:after="12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签订日期：      </w:t>
      </w:r>
      <w:r>
        <w:rPr>
          <w:rFonts w:hint="eastAsia" w:ascii="宋体" w:hAnsi="宋体" w:eastAsia="宋体" w:cs="宋体"/>
          <w:color w:val="000000"/>
          <w:sz w:val="22"/>
          <w:szCs w:val="22"/>
        </w:rPr>
      </w:r>
      <w:r/>
    </w:p>
    <w:p>
      <w:pPr>
        <w:pStyle w:val="935"/>
        <w:jc w:val="center"/>
        <w:keepLines w:val="0"/>
        <w:keepNext w:val="0"/>
        <w:pageBreakBefore w:val="0"/>
        <w:spacing w:line="360" w:lineRule="auto"/>
        <w:rPr>
          <w:rFonts w:hint="eastAsia" w:ascii="宋体" w:hAnsi="宋体" w:eastAsia="宋体" w:cs="宋体"/>
          <w:bCs/>
          <w:color w:val="000000"/>
          <w:sz w:val="22"/>
          <w:szCs w:val="22"/>
        </w:rPr>
        <w:outlineLvl w:val="0"/>
      </w:pPr>
      <w:r>
        <w:rPr>
          <w:rFonts w:hint="eastAsia" w:ascii="宋体" w:hAnsi="宋体" w:eastAsia="宋体" w:cs="宋体"/>
          <w:bCs/>
          <w:color w:val="000000"/>
          <w:sz w:val="22"/>
          <w:szCs w:val="22"/>
        </w:rPr>
        <w:t xml:space="preserve">《</w:t>
      </w:r>
      <w:r>
        <w:rPr>
          <w:rFonts w:hint="eastAsia" w:ascii="宋体" w:hAnsi="宋体" w:eastAsia="宋体" w:cs="宋体"/>
          <w:bCs/>
          <w:color w:val="000000"/>
          <w:sz w:val="22"/>
          <w:szCs w:val="22"/>
          <w:lang w:eastAsia="zh-CN"/>
        </w:rPr>
        <w:t xml:space="preserve">2026年南京市企业退休人员“夏送清凉”毛巾礼盒套装采购项目</w:t>
      </w:r>
      <w:r>
        <w:rPr>
          <w:rFonts w:hint="eastAsia" w:ascii="宋体" w:hAnsi="宋体" w:eastAsia="宋体" w:cs="宋体"/>
          <w:bCs/>
          <w:color w:val="000000"/>
          <w:sz w:val="22"/>
          <w:szCs w:val="22"/>
        </w:rPr>
        <w:t xml:space="preserve">合同》补充协议（合同附件）</w:t>
      </w:r>
      <w:r>
        <w:rPr>
          <w:rFonts w:hint="eastAsia" w:ascii="宋体" w:hAnsi="宋体" w:eastAsia="宋体" w:cs="宋体"/>
          <w:bCs/>
          <w:color w:val="000000"/>
          <w:sz w:val="22"/>
          <w:szCs w:val="22"/>
        </w:rPr>
      </w:r>
      <w:r/>
    </w:p>
    <w:p>
      <w:pPr>
        <w:pStyle w:val="935"/>
        <w:keepLines w:val="0"/>
        <w:keepNext w:val="0"/>
        <w:pageBreakBefore w:val="0"/>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招标文件及合同未约定事项，双方可友好协商签订补充协议。</w:t>
      </w:r>
      <w:r>
        <w:rPr>
          <w:rFonts w:hint="eastAsia" w:ascii="宋体" w:hAnsi="宋体" w:eastAsia="宋体" w:cs="宋体"/>
          <w:sz w:val="22"/>
          <w:szCs w:val="22"/>
        </w:rPr>
      </w:r>
      <w:r/>
    </w:p>
    <w:p>
      <w:pPr>
        <w:pStyle w:val="935"/>
        <w:jc w:val="left"/>
        <w:keepLines w:val="0"/>
        <w:keepNext w:val="0"/>
        <w:pageBreakBefore w:val="0"/>
        <w:spacing w:line="360" w:lineRule="auto"/>
        <w:widowControl/>
        <w:rPr>
          <w:rFonts w:hint="eastAsia" w:ascii="宋体" w:hAnsi="宋体" w:eastAsia="宋体" w:cs="宋体"/>
          <w:sz w:val="22"/>
          <w:szCs w:val="22"/>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15" w:name="_Hlk135955757"/>
      <w:r>
        <w:rPr>
          <w:rFonts w:hint="eastAsia" w:ascii="宋体" w:hAnsi="宋体" w:eastAsia="宋体" w:cs="宋体"/>
          <w:sz w:val="22"/>
          <w:szCs w:val="22"/>
        </w:rPr>
      </w:r>
      <w:r/>
    </w:p>
    <w:p>
      <w:pPr>
        <w:pStyle w:val="1151"/>
        <w:numPr>
          <w:ilvl w:val="0"/>
          <w:numId w:val="0"/>
        </w:numPr>
      </w:pPr>
      <w:r/>
      <w:bookmarkEnd w:id="15"/>
      <w:r/>
      <w:bookmarkStart w:id="16" w:name="_Toc6328"/>
      <w:r>
        <w:t xml:space="preserve">第六章 投标文件格式及附件</w:t>
      </w:r>
      <w:bookmarkEnd w:id="16"/>
      <w:r/>
      <w:r/>
    </w:p>
    <w:p>
      <w:pPr>
        <w:pStyle w:val="935"/>
        <w:jc w:val="left"/>
        <w:spacing w:line="240" w:lineRule="atLeast"/>
        <w:widowControl/>
        <w:rPr>
          <w:b/>
          <w:bCs/>
          <w:szCs w:val="21"/>
        </w:rPr>
      </w:pPr>
      <w:r>
        <w:rPr>
          <w:b/>
          <w:bCs/>
          <w:szCs w:val="21"/>
        </w:rPr>
      </w:r>
      <w:r/>
    </w:p>
    <w:p>
      <w:pPr>
        <w:pStyle w:val="935"/>
        <w:spacing w:line="440" w:lineRule="exact"/>
        <w:rPr>
          <w:rFonts w:eastAsia="黑体"/>
          <w:sz w:val="20"/>
          <w:szCs w:val="20"/>
        </w:rPr>
      </w:pPr>
      <w:r>
        <w:rPr>
          <w:rFonts w:eastAsia="黑体"/>
          <w:sz w:val="20"/>
          <w:szCs w:val="20"/>
        </w:rPr>
      </w:r>
      <w:r/>
    </w:p>
    <w:p>
      <w:pPr>
        <w:pStyle w:val="935"/>
        <w:spacing w:line="440" w:lineRule="exact"/>
        <w:rPr>
          <w:rFonts w:eastAsia="黑体"/>
          <w:sz w:val="20"/>
          <w:szCs w:val="20"/>
        </w:rPr>
      </w:pPr>
      <w:r>
        <w:rPr>
          <w:rFonts w:eastAsia="黑体"/>
          <w:sz w:val="20"/>
          <w:szCs w:val="20"/>
        </w:rPr>
      </w:r>
      <w:r/>
    </w:p>
    <w:p>
      <w:pPr>
        <w:pStyle w:val="935"/>
        <w:spacing w:line="440" w:lineRule="exact"/>
        <w:rPr>
          <w:rFonts w:eastAsia="黑体"/>
          <w:sz w:val="20"/>
          <w:szCs w:val="20"/>
        </w:rPr>
      </w:pPr>
      <w:r>
        <w:rPr>
          <w:rFonts w:eastAsia="黑体"/>
          <w:sz w:val="20"/>
          <w:szCs w:val="20"/>
        </w:rPr>
      </w:r>
      <w:r/>
    </w:p>
    <w:p>
      <w:pPr>
        <w:pStyle w:val="935"/>
        <w:jc w:val="center"/>
        <w:rPr>
          <w:rFonts w:eastAsia="黑体"/>
          <w:sz w:val="20"/>
          <w:szCs w:val="20"/>
        </w:rPr>
      </w:pPr>
      <w:r>
        <w:rPr>
          <w:rFonts w:eastAsia="黑体"/>
          <w:sz w:val="28"/>
          <w:szCs w:val="28"/>
        </w:rPr>
        <w:t xml:space="preserve">（项目名称）</w:t>
      </w:r>
      <w:r>
        <w:rPr>
          <w:rFonts w:eastAsia="黑体"/>
          <w:sz w:val="20"/>
          <w:szCs w:val="20"/>
        </w:rPr>
      </w:r>
      <w:r/>
    </w:p>
    <w:p>
      <w:pPr>
        <w:pStyle w:val="935"/>
        <w:jc w:val="center"/>
        <w:rPr>
          <w:rFonts w:eastAsia="黑体"/>
          <w:sz w:val="20"/>
          <w:szCs w:val="20"/>
        </w:rPr>
      </w:pPr>
      <w:r>
        <w:rPr>
          <w:rFonts w:eastAsia="黑体"/>
          <w:sz w:val="20"/>
          <w:szCs w:val="20"/>
        </w:rPr>
      </w:r>
      <w:r/>
    </w:p>
    <w:p>
      <w:pPr>
        <w:pStyle w:val="935"/>
        <w:rPr>
          <w:rFonts w:eastAsia="黑体"/>
          <w:sz w:val="20"/>
          <w:szCs w:val="20"/>
        </w:rPr>
      </w:pPr>
      <w:r>
        <w:rPr>
          <w:rFonts w:eastAsia="黑体"/>
          <w:sz w:val="20"/>
          <w:szCs w:val="20"/>
        </w:rPr>
      </w:r>
      <w:r/>
    </w:p>
    <w:p>
      <w:pPr>
        <w:pStyle w:val="935"/>
        <w:jc w:val="center"/>
        <w:rPr>
          <w:rFonts w:eastAsia="黑体"/>
          <w:sz w:val="44"/>
          <w:szCs w:val="44"/>
        </w:rPr>
      </w:pPr>
      <w:r>
        <w:rPr>
          <w:rFonts w:eastAsia="黑体"/>
          <w:sz w:val="44"/>
          <w:szCs w:val="44"/>
        </w:rPr>
        <w:t xml:space="preserve">投标文件</w:t>
      </w:r>
      <w:r>
        <w:rPr>
          <w:rFonts w:eastAsia="黑体"/>
          <w:sz w:val="44"/>
          <w:szCs w:val="44"/>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rPr>
          <w:rFonts w:eastAsia="黑体"/>
          <w:sz w:val="28"/>
          <w:szCs w:val="28"/>
        </w:rPr>
      </w:pPr>
      <w:r>
        <w:rPr>
          <w:rFonts w:eastAsia="黑体"/>
          <w:sz w:val="28"/>
          <w:szCs w:val="28"/>
        </w:rPr>
      </w:r>
      <w:r/>
    </w:p>
    <w:p>
      <w:pPr>
        <w:pStyle w:val="935"/>
        <w:jc w:val="center"/>
        <w:rPr>
          <w:rFonts w:eastAsia="黑体"/>
          <w:sz w:val="28"/>
          <w:szCs w:val="28"/>
          <w:u w:val="single"/>
        </w:rPr>
      </w:pPr>
      <w:r>
        <w:rPr>
          <w:rFonts w:eastAsia="黑体"/>
          <w:sz w:val="28"/>
          <w:szCs w:val="28"/>
        </w:rPr>
        <w:t xml:space="preserve">投标人：（盖单位章）</w:t>
      </w:r>
      <w:r>
        <w:rPr>
          <w:rFonts w:eastAsia="黑体"/>
          <w:sz w:val="28"/>
          <w:szCs w:val="28"/>
          <w:u w:val="single"/>
        </w:rPr>
      </w:r>
      <w:r/>
    </w:p>
    <w:p>
      <w:pPr>
        <w:pStyle w:val="935"/>
        <w:jc w:val="center"/>
        <w:rPr>
          <w:rFonts w:eastAsia="黑体"/>
          <w:sz w:val="28"/>
          <w:szCs w:val="28"/>
        </w:rPr>
      </w:pPr>
      <w:r>
        <w:rPr>
          <w:rFonts w:eastAsia="黑体"/>
          <w:sz w:val="28"/>
          <w:szCs w:val="28"/>
        </w:rPr>
        <w:t xml:space="preserve">法定代表人或其委托代理人：（签字/签章）</w:t>
      </w:r>
      <w:r>
        <w:rPr>
          <w:rFonts w:eastAsia="黑体"/>
          <w:sz w:val="28"/>
          <w:szCs w:val="28"/>
        </w:rPr>
      </w:r>
      <w:r/>
    </w:p>
    <w:p>
      <w:pPr>
        <w:pStyle w:val="935"/>
        <w:jc w:val="center"/>
        <w:rPr>
          <w:rFonts w:eastAsia="黑体"/>
          <w:sz w:val="28"/>
          <w:szCs w:val="28"/>
        </w:rPr>
      </w:pPr>
      <w:r>
        <w:rPr>
          <w:rFonts w:eastAsia="黑体"/>
          <w:sz w:val="28"/>
          <w:szCs w:val="28"/>
        </w:rPr>
        <w:t xml:space="preserve">年 月  日</w:t>
      </w:r>
      <w:r>
        <w:rPr>
          <w:rFonts w:eastAsia="黑体"/>
          <w:sz w:val="28"/>
          <w:szCs w:val="28"/>
        </w:rPr>
      </w:r>
      <w:r/>
    </w:p>
    <w:p>
      <w:pPr>
        <w:pStyle w:val="935"/>
        <w:jc w:val="left"/>
        <w:widowControl/>
        <w:rPr>
          <w:rFonts w:eastAsia="黑体"/>
          <w:sz w:val="28"/>
          <w:szCs w:val="28"/>
        </w:rPr>
      </w:pPr>
      <w:r>
        <w:rPr>
          <w:rFonts w:eastAsia="黑体"/>
          <w:sz w:val="28"/>
          <w:szCs w:val="28"/>
        </w:rPr>
        <w:br w:type="page" w:clear="all"/>
      </w:r>
      <w:r>
        <w:rPr>
          <w:rFonts w:eastAsia="黑体"/>
          <w:sz w:val="28"/>
          <w:szCs w:val="28"/>
        </w:rPr>
      </w:r>
      <w:r/>
    </w:p>
    <w:p>
      <w:pPr>
        <w:pStyle w:val="935"/>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935"/>
        <w:spacing w:line="440" w:lineRule="exact"/>
        <w:rPr>
          <w:sz w:val="22"/>
          <w:szCs w:val="22"/>
        </w:rPr>
      </w:pPr>
      <w:r>
        <w:br w:type="page" w:clear="all"/>
      </w:r>
      <w:r>
        <w:rPr>
          <w:b/>
          <w:bCs/>
          <w:sz w:val="22"/>
          <w:szCs w:val="22"/>
        </w:rPr>
        <w:t xml:space="preserve">附件一、投标申请及声明格式</w:t>
      </w:r>
      <w:r>
        <w:rPr>
          <w:sz w:val="22"/>
          <w:szCs w:val="22"/>
        </w:rPr>
      </w:r>
      <w:r/>
    </w:p>
    <w:p>
      <w:pPr>
        <w:pStyle w:val="935"/>
        <w:jc w:val="center"/>
        <w:spacing w:line="360" w:lineRule="auto"/>
        <w:shd w:val="clear" w:color="auto" w:fill="ffffff"/>
        <w:widowControl/>
        <w:rPr>
          <w:b/>
          <w:szCs w:val="21"/>
        </w:rPr>
      </w:pPr>
      <w:r>
        <w:rPr>
          <w:b/>
          <w:sz w:val="36"/>
          <w:szCs w:val="36"/>
        </w:rPr>
        <w:t xml:space="preserve">投标申请及声明</w:t>
      </w:r>
      <w:r>
        <w:rPr>
          <w:b/>
          <w:szCs w:val="21"/>
        </w:rPr>
      </w:r>
      <w:r/>
    </w:p>
    <w:p>
      <w:pPr>
        <w:pStyle w:val="935"/>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致：江苏省设备成套股份有限公司</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根据贵方</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项目名称）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（项目编号）投标邀请，正式授权下述签字人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(姓名和职务)代表投标人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（投标人名称），提交投标文件。</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据此函，签字人兹宣布声明和承诺如下：</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1、我们的资格条件完全符合政府采购法和本次招标要求，我们同意并向贵方提供了与投标有关的所有证据和资料。</w:t>
      </w:r>
      <w:r>
        <w:rPr>
          <w:rFonts w:hint="eastAsia" w:ascii="宋体" w:hAnsi="宋体" w:eastAsia="宋体" w:cs="宋体"/>
          <w:sz w:val="22"/>
          <w:szCs w:val="22"/>
        </w:rPr>
      </w:r>
      <w:r/>
    </w:p>
    <w:p>
      <w:pPr>
        <w:pStyle w:val="935"/>
        <w:ind w:left="1470" w:hanging="105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2、按招标要求，我们的投标总报价详见开标一览表。</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3、本项目服务时间为：</w:t>
      </w:r>
      <w:r>
        <w:rPr>
          <w:rFonts w:hint="eastAsia" w:ascii="宋体" w:hAnsi="宋体" w:eastAsia="宋体" w:cs="宋体"/>
          <w:sz w:val="22"/>
          <w:szCs w:val="22"/>
          <w:u w:val="single"/>
        </w:rPr>
        <w:t xml:space="preserve">  满足招标文件要求  </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4、我们已详细阅读全部招标文件及其有效补充文件，我们放弃对招标文件任何误解的权利，提交投标文件后，不对招标文件本身提出质疑。</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5、我们同意从规定的开标日期起遵循本投标文件，并在规定的投标有效期期满之前均具有约束力。</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6、一旦我方中标，我方将根据招标文件的规定及我方投标承诺严格履行合同。</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8、与本投标有关的正式联系方式为：</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地   址：</w:t>
      </w:r>
      <w:r>
        <w:rPr>
          <w:rFonts w:hint="eastAsia" w:ascii="宋体" w:hAnsi="宋体" w:eastAsia="宋体" w:cs="宋体"/>
          <w:sz w:val="22"/>
          <w:szCs w:val="22"/>
          <w:u w:val="single"/>
        </w:rPr>
        <w:t xml:space="preserve">                      </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电   话：</w:t>
      </w:r>
      <w:r>
        <w:rPr>
          <w:rFonts w:hint="eastAsia" w:ascii="宋体" w:hAnsi="宋体" w:eastAsia="宋体" w:cs="宋体"/>
          <w:sz w:val="22"/>
          <w:szCs w:val="22"/>
          <w:u w:val="single"/>
        </w:rPr>
        <w:t xml:space="preserve">                      </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传   真：</w:t>
      </w:r>
      <w:r>
        <w:rPr>
          <w:rFonts w:hint="eastAsia" w:ascii="宋体" w:hAnsi="宋体" w:eastAsia="宋体" w:cs="宋体"/>
          <w:sz w:val="22"/>
          <w:szCs w:val="22"/>
          <w:u w:val="single"/>
        </w:rPr>
        <w:t xml:space="preserve">                      </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银行账号：</w:t>
      </w:r>
      <w:r>
        <w:rPr>
          <w:rFonts w:hint="eastAsia" w:ascii="宋体" w:hAnsi="宋体" w:eastAsia="宋体" w:cs="宋体"/>
          <w:sz w:val="22"/>
          <w:szCs w:val="22"/>
        </w:rPr>
      </w:r>
      <w:r/>
    </w:p>
    <w:p>
      <w:pPr>
        <w:pStyle w:val="935"/>
        <w:ind w:firstLine="420"/>
        <w:spacing w:line="400" w:lineRule="exact"/>
        <w:shd w:val="clear" w:color="auto" w:fill="ffffff"/>
        <w:widowControl/>
        <w:rPr>
          <w:rFonts w:hint="eastAsia" w:ascii="宋体" w:hAnsi="宋体" w:eastAsia="宋体" w:cs="宋体"/>
          <w:sz w:val="22"/>
          <w:szCs w:val="22"/>
          <w:u w:val="single"/>
        </w:rPr>
      </w:pPr>
      <w:r>
        <w:rPr>
          <w:rFonts w:hint="eastAsia" w:ascii="宋体" w:hAnsi="宋体" w:eastAsia="宋体" w:cs="宋体"/>
          <w:sz w:val="22"/>
          <w:szCs w:val="22"/>
        </w:rPr>
        <w:t xml:space="preserve">投标人名称（加盖电子公章）：</w:t>
      </w:r>
      <w:r>
        <w:rPr>
          <w:rFonts w:hint="eastAsia" w:ascii="宋体" w:hAnsi="宋体" w:eastAsia="宋体" w:cs="宋体"/>
          <w:sz w:val="22"/>
          <w:szCs w:val="22"/>
          <w:u w:val="single"/>
        </w:rPr>
        <w:t xml:space="preserve">                 </w:t>
      </w:r>
      <w:r>
        <w:rPr>
          <w:rFonts w:hint="eastAsia" w:ascii="宋体" w:hAnsi="宋体" w:eastAsia="宋体" w:cs="宋体"/>
          <w:sz w:val="22"/>
          <w:szCs w:val="22"/>
          <w:u w:val="single"/>
        </w:rPr>
      </w:r>
      <w:r/>
    </w:p>
    <w:p>
      <w:pPr>
        <w:pStyle w:val="935"/>
        <w:ind w:firstLine="420"/>
        <w:spacing w:line="400" w:lineRule="exact"/>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日    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rPr>
          <w:rFonts w:hint="eastAsia" w:ascii="宋体" w:hAnsi="宋体" w:eastAsia="宋体" w:cs="宋体"/>
          <w:sz w:val="22"/>
          <w:szCs w:val="22"/>
        </w:rPr>
      </w:r>
      <w:r/>
    </w:p>
    <w:p>
      <w:pPr>
        <w:pStyle w:val="935"/>
        <w:spacing w:line="360" w:lineRule="auto"/>
        <w:shd w:val="clear" w:color="auto" w:fill="ffffff"/>
        <w:widowControl/>
        <w:rPr>
          <w:szCs w:val="21"/>
        </w:rPr>
      </w:pPr>
      <w:r>
        <w:rPr>
          <w:b/>
          <w:bCs/>
          <w:szCs w:val="21"/>
        </w:rPr>
        <w:br w:type="page" w:clear="all"/>
      </w:r>
      <w:r>
        <w:rPr>
          <w:b/>
          <w:bCs/>
          <w:szCs w:val="21"/>
        </w:rPr>
        <w:t xml:space="preserve">附件二、法人授权书格式</w:t>
      </w:r>
      <w:r>
        <w:rPr>
          <w:szCs w:val="21"/>
        </w:rPr>
      </w:r>
      <w:r/>
    </w:p>
    <w:p>
      <w:pPr>
        <w:pStyle w:val="935"/>
        <w:ind w:firstLine="720"/>
        <w:jc w:val="center"/>
        <w:spacing w:line="360" w:lineRule="auto"/>
        <w:shd w:val="clear" w:color="auto" w:fill="ffffff"/>
        <w:widowControl/>
        <w:rPr>
          <w:sz w:val="36"/>
          <w:szCs w:val="36"/>
        </w:rPr>
      </w:pPr>
      <w:r>
        <w:rPr>
          <w:sz w:val="36"/>
          <w:szCs w:val="36"/>
        </w:rPr>
      </w:r>
      <w:r/>
    </w:p>
    <w:p>
      <w:pPr>
        <w:pStyle w:val="935"/>
        <w:jc w:val="left"/>
        <w:spacing w:line="360" w:lineRule="auto"/>
        <w:shd w:val="clear" w:color="auto" w:fill="ffffff"/>
        <w:widowControl/>
        <w:rPr>
          <w:szCs w:val="21"/>
        </w:rPr>
      </w:pPr>
      <w:r>
        <w:rPr>
          <w:szCs w:val="21"/>
        </w:rPr>
      </w:r>
      <w:r/>
    </w:p>
    <w:p>
      <w:pPr>
        <w:pStyle w:val="935"/>
        <w:jc w:val="center"/>
        <w:spacing w:line="360" w:lineRule="auto"/>
        <w:shd w:val="clear" w:color="auto" w:fill="ffffff"/>
        <w:widowControl/>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t xml:space="preserve"> 法人授权书</w:t>
      </w:r>
      <w:r>
        <w:rPr>
          <w:rFonts w:hint="eastAsia" w:ascii="Times New Roman" w:hAnsi="Times New Roman" w:eastAsia="宋体" w:cs="Times New Roman"/>
          <w:b/>
          <w:sz w:val="36"/>
          <w:szCs w:val="36"/>
        </w:rPr>
      </w:r>
      <w:r/>
    </w:p>
    <w:p>
      <w:pPr>
        <w:pStyle w:val="1256"/>
        <w:ind w:firstLine="480"/>
        <w:spacing w:line="420" w:lineRule="exact"/>
        <w:tabs>
          <w:tab w:val="left" w:pos="360" w:leader="none"/>
        </w:tabs>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本授权书声明：</w:t>
      </w:r>
      <w:r>
        <w:rPr>
          <w:rFonts w:hint="eastAsia" w:ascii="宋体" w:hAnsi="宋体" w:eastAsia="宋体" w:cs="宋体"/>
          <w:color w:val="000000"/>
          <w:sz w:val="22"/>
          <w:szCs w:val="22"/>
          <w:u w:val="single"/>
          <w:lang w:eastAsia="zh-CN"/>
        </w:rPr>
        <w:t xml:space="preserve">            </w:t>
      </w:r>
      <w:r>
        <w:rPr>
          <w:rFonts w:hint="eastAsia" w:ascii="宋体" w:hAnsi="宋体" w:eastAsia="宋体" w:cs="宋体"/>
          <w:color w:val="000000"/>
          <w:sz w:val="22"/>
          <w:szCs w:val="22"/>
          <w:lang w:eastAsia="zh-CN"/>
        </w:rPr>
        <w:t xml:space="preserve">（投标人名称）授权</w:t>
      </w:r>
      <w:r>
        <w:rPr>
          <w:rFonts w:hint="eastAsia" w:ascii="宋体" w:hAnsi="宋体" w:eastAsia="宋体" w:cs="宋体"/>
          <w:color w:val="000000"/>
          <w:sz w:val="22"/>
          <w:szCs w:val="22"/>
          <w:u w:val="single"/>
          <w:lang w:eastAsia="zh-CN"/>
        </w:rPr>
        <w:t xml:space="preserve">                 </w:t>
      </w:r>
      <w:r>
        <w:rPr>
          <w:rFonts w:hint="eastAsia" w:ascii="宋体" w:hAnsi="宋体" w:eastAsia="宋体" w:cs="宋体"/>
          <w:color w:val="000000"/>
          <w:sz w:val="22"/>
          <w:szCs w:val="22"/>
          <w:lang w:eastAsia="zh-CN"/>
        </w:rPr>
        <w:t xml:space="preserve">（被授权人姓名）作为我方参加编号为</w:t>
      </w:r>
      <w:r>
        <w:rPr>
          <w:rFonts w:hint="eastAsia" w:ascii="宋体" w:hAnsi="宋体" w:eastAsia="宋体" w:cs="宋体"/>
          <w:color w:val="000000"/>
          <w:sz w:val="22"/>
          <w:szCs w:val="22"/>
          <w:u w:val="single"/>
          <w:lang w:eastAsia="zh-CN"/>
        </w:rPr>
        <w:t xml:space="preserve">                             </w:t>
      </w:r>
      <w:r>
        <w:rPr>
          <w:rFonts w:hint="eastAsia" w:ascii="宋体" w:hAnsi="宋体" w:eastAsia="宋体" w:cs="宋体"/>
          <w:color w:val="000000"/>
          <w:sz w:val="22"/>
          <w:szCs w:val="22"/>
          <w:lang w:eastAsia="zh-CN"/>
        </w:rPr>
        <w:t xml:space="preserve">项目采购活动的合法代理人，以本单位名义全权处理一切与该项目采购有关的事务。</w:t>
      </w:r>
      <w:r>
        <w:rPr>
          <w:rFonts w:hint="eastAsia" w:ascii="宋体" w:hAnsi="宋体" w:eastAsia="宋体" w:cs="宋体"/>
          <w:color w:val="000000"/>
          <w:sz w:val="22"/>
          <w:szCs w:val="22"/>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本授权书自______年____月____日起生效，特此声明。</w:t>
      </w:r>
      <w:r>
        <w:rPr>
          <w:rFonts w:hint="eastAsia" w:ascii="宋体" w:hAnsi="宋体" w:eastAsia="宋体" w:cs="宋体"/>
          <w:color w:val="000000"/>
          <w:sz w:val="22"/>
          <w:szCs w:val="22"/>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被授权人身份证号码：</w:t>
      </w:r>
      <w:r>
        <w:rPr>
          <w:rFonts w:hint="eastAsia" w:ascii="宋体" w:hAnsi="宋体" w:eastAsia="宋体" w:cs="宋体"/>
          <w:color w:val="000000"/>
          <w:sz w:val="22"/>
          <w:szCs w:val="22"/>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lang w:eastAsia="zh-CN"/>
        </w:rPr>
        <w:t xml:space="preserve">被授权人联系电话：（手机）</w:t>
      </w:r>
      <w:r>
        <w:rPr>
          <w:rFonts w:hint="eastAsia" w:ascii="宋体" w:hAnsi="宋体" w:eastAsia="宋体" w:cs="宋体"/>
          <w:color w:val="000000"/>
          <w:sz w:val="22"/>
          <w:szCs w:val="22"/>
          <w:u w:val="single"/>
          <w:lang w:eastAsia="zh-CN"/>
        </w:rPr>
      </w:r>
      <w:r/>
    </w:p>
    <w:p>
      <w:pPr>
        <w:pStyle w:val="1256"/>
        <w:ind w:firstLine="468"/>
        <w:spacing w:line="480" w:lineRule="exact"/>
        <w:tabs>
          <w:tab w:val="left" w:pos="360" w:leader="none"/>
        </w:tabs>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单位名称：（加盖电子公章）</w:t>
      </w:r>
      <w:r>
        <w:rPr>
          <w:rFonts w:hint="eastAsia" w:ascii="宋体" w:hAnsi="宋体" w:eastAsia="宋体" w:cs="宋体"/>
          <w:color w:val="000000"/>
          <w:sz w:val="22"/>
          <w:szCs w:val="22"/>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lang w:eastAsia="zh-CN"/>
        </w:rPr>
        <w:t xml:space="preserve">单位地址：</w:t>
      </w:r>
      <w:r>
        <w:rPr>
          <w:rFonts w:hint="eastAsia" w:ascii="宋体" w:hAnsi="宋体" w:eastAsia="宋体" w:cs="宋体"/>
          <w:color w:val="000000"/>
          <w:sz w:val="22"/>
          <w:szCs w:val="22"/>
          <w:u w:val="single"/>
          <w:lang w:eastAsia="zh-CN"/>
        </w:rPr>
      </w:r>
      <w:r/>
    </w:p>
    <w:p>
      <w:pPr>
        <w:pStyle w:val="1256"/>
        <w:ind w:firstLine="480"/>
        <w:spacing w:line="480" w:lineRule="exact"/>
        <w:tabs>
          <w:tab w:val="left" w:pos="360"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lang w:eastAsia="zh-CN"/>
        </w:rPr>
        <w:t xml:space="preserve">日    期：</w:t>
      </w:r>
      <w:bookmarkStart w:id="17" w:name="_格式3__银行出具的资信证明"/>
      <w:r/>
      <w:bookmarkEnd w:id="17"/>
      <w:r/>
      <w:bookmarkStart w:id="18" w:name="_Hlt26955070"/>
      <w:r/>
      <w:bookmarkEnd w:id="18"/>
      <w:r/>
      <w:bookmarkStart w:id="19" w:name="_Hlt26671380"/>
      <w:r/>
      <w:bookmarkEnd w:id="19"/>
      <w:r>
        <w:rPr>
          <w:rFonts w:hint="eastAsia" w:ascii="宋体" w:hAnsi="宋体" w:eastAsia="宋体" w:cs="宋体"/>
          <w:color w:val="000000"/>
          <w:sz w:val="22"/>
          <w:szCs w:val="22"/>
          <w:lang w:eastAsia="zh-CN"/>
        </w:rPr>
      </w:r>
      <w:r/>
    </w:p>
    <w:p>
      <w:pPr>
        <w:pStyle w:val="935"/>
        <w:rPr>
          <w:b/>
          <w:bCs/>
          <w:szCs w:val="21"/>
        </w:rPr>
      </w:pPr>
      <w:r/>
      <w:bookmarkStart w:id="20" w:name="_Toc26810"/>
      <w:r>
        <w:rPr>
          <w:b/>
          <w:bCs/>
          <w:szCs w:val="21"/>
        </w:rPr>
        <w:br w:type="page" w:clear="all"/>
      </w:r>
      <w:r>
        <w:rPr>
          <w:b/>
          <w:bCs/>
          <w:szCs w:val="21"/>
        </w:rPr>
      </w:r>
      <w:r/>
    </w:p>
    <w:p>
      <w:pPr>
        <w:pStyle w:val="935"/>
        <w:spacing w:line="360" w:lineRule="auto"/>
      </w:pPr>
      <w:r>
        <w:rPr>
          <w:b/>
          <w:bCs/>
          <w:szCs w:val="21"/>
          <w:lang w:val="zh-CN"/>
        </w:rPr>
        <w:t xml:space="preserve">附件三、</w:t>
      </w:r>
      <w:bookmarkEnd w:id="20"/>
      <w:r>
        <w:rPr>
          <w:b/>
          <w:bCs/>
          <w:szCs w:val="21"/>
        </w:rPr>
        <w:t xml:space="preserve">开标一览表</w:t>
      </w:r>
      <w:r/>
    </w:p>
    <w:p>
      <w:pPr>
        <w:pStyle w:val="935"/>
        <w:rPr>
          <w:b/>
          <w:bCs/>
          <w:lang w:val="zh-CN"/>
        </w:rPr>
      </w:pPr>
      <w:r>
        <w:rPr>
          <w:b/>
          <w:bCs/>
          <w:lang w:val="zh-CN"/>
        </w:rPr>
      </w:r>
      <w:r/>
    </w:p>
    <w:p>
      <w:pPr>
        <w:pStyle w:val="935"/>
        <w:jc w:val="center"/>
        <w:rPr>
          <w:b/>
          <w:sz w:val="36"/>
          <w:szCs w:val="36"/>
        </w:rPr>
      </w:pPr>
      <w:r>
        <w:rPr>
          <w:b/>
          <w:sz w:val="36"/>
          <w:szCs w:val="36"/>
        </w:rPr>
        <w:t xml:space="preserve">开标一览表</w:t>
      </w:r>
      <w:r>
        <w:rPr>
          <w:b/>
          <w:sz w:val="36"/>
          <w:szCs w:val="36"/>
        </w:rPr>
      </w:r>
      <w:r/>
    </w:p>
    <w:p>
      <w:pPr>
        <w:pStyle w:val="935"/>
        <w:jc w:val="center"/>
        <w:spacing w:line="360" w:lineRule="auto"/>
        <w:shd w:val="clear" w:color="auto" w:fill="ffffff"/>
        <w:widowControl/>
        <w:rPr>
          <w:sz w:val="24"/>
        </w:rPr>
      </w:pPr>
      <w:r>
        <w:rPr>
          <w:sz w:val="24"/>
        </w:rPr>
      </w:r>
      <w:r/>
    </w:p>
    <w:p>
      <w:pPr>
        <w:pStyle w:val="941"/>
        <w:ind w:firstLine="474"/>
        <w:spacing w:line="440" w:lineRule="exact"/>
        <w:rPr>
          <w:rFonts w:hint="eastAsia" w:ascii="宋体" w:hAnsi="宋体" w:eastAsia="宋体" w:cs="宋体"/>
          <w:sz w:val="22"/>
          <w:szCs w:val="22"/>
        </w:rPr>
      </w:pPr>
      <w:r>
        <w:rPr>
          <w:rFonts w:hint="eastAsia" w:ascii="宋体" w:hAnsi="宋体" w:eastAsia="宋体" w:cs="宋体"/>
          <w:sz w:val="22"/>
          <w:szCs w:val="22"/>
        </w:rPr>
        <w:t xml:space="preserve">项目名称：                                         项目编号：</w:t>
      </w:r>
      <w:r>
        <w:rPr>
          <w:rFonts w:hint="eastAsia" w:ascii="宋体" w:hAnsi="宋体" w:eastAsia="宋体" w:cs="宋体"/>
          <w:sz w:val="22"/>
          <w:szCs w:val="22"/>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941"/>
              <w:ind w:firstLine="0"/>
              <w:jc w:val="center"/>
              <w:spacing w:line="440" w:lineRule="exact"/>
              <w:rPr>
                <w:rFonts w:hint="eastAsia" w:ascii="宋体" w:hAnsi="宋体" w:eastAsia="宋体" w:cs="宋体"/>
                <w:sz w:val="22"/>
                <w:szCs w:val="22"/>
              </w:rPr>
            </w:pPr>
            <w:r>
              <w:rPr>
                <w:rFonts w:hint="eastAsia" w:ascii="宋体" w:hAnsi="宋体" w:eastAsia="宋体" w:cs="宋体"/>
                <w:sz w:val="22"/>
                <w:szCs w:val="22"/>
              </w:rPr>
              <w:t xml:space="preserve">投标报价</w:t>
            </w:r>
            <w:r>
              <w:rPr>
                <w:rFonts w:hint="eastAsia" w:ascii="宋体" w:hAnsi="宋体" w:eastAsia="宋体" w:cs="宋体"/>
                <w:sz w:val="22"/>
                <w:szCs w:val="22"/>
              </w:rPr>
            </w:r>
            <w:r/>
          </w:p>
        </w:tc>
        <w:tc>
          <w:tcPr>
            <w:tcW w:w="6505" w:type="dxa"/>
            <w:vAlign w:val="center"/>
            <w:textDirection w:val="lrTb"/>
            <w:noWrap w:val="false"/>
          </w:tcPr>
          <w:p>
            <w:pPr>
              <w:pStyle w:val="941"/>
              <w:ind w:firstLine="0"/>
              <w:spacing w:line="440" w:lineRule="exact"/>
              <w:rPr>
                <w:rFonts w:hint="eastAsia" w:ascii="宋体" w:hAnsi="宋体" w:eastAsia="宋体" w:cs="宋体"/>
                <w:bCs/>
                <w:sz w:val="22"/>
                <w:szCs w:val="22"/>
              </w:rPr>
            </w:pPr>
            <w:r>
              <w:rPr>
                <w:rFonts w:hint="eastAsia" w:ascii="宋体" w:hAnsi="宋体" w:eastAsia="宋体" w:cs="宋体"/>
                <w:sz w:val="22"/>
                <w:szCs w:val="22"/>
              </w:rPr>
              <w:t xml:space="preserve">小写：人民币                      </w:t>
            </w:r>
            <w:r>
              <w:rPr>
                <w:rFonts w:hint="eastAsia" w:ascii="宋体" w:hAnsi="宋体" w:eastAsia="宋体" w:cs="宋体"/>
                <w:bCs/>
                <w:sz w:val="22"/>
                <w:szCs w:val="22"/>
              </w:rPr>
              <w:t xml:space="preserve">    </w:t>
            </w:r>
            <w:r>
              <w:rPr>
                <w:rFonts w:hint="eastAsia" w:ascii="宋体" w:hAnsi="宋体" w:eastAsia="宋体" w:cs="宋体"/>
                <w:bCs/>
                <w:sz w:val="22"/>
                <w:szCs w:val="22"/>
              </w:rPr>
            </w:r>
            <w:r/>
          </w:p>
          <w:p>
            <w:pPr>
              <w:pStyle w:val="941"/>
              <w:ind w:firstLine="542"/>
              <w:spacing w:line="440" w:lineRule="exact"/>
              <w:rPr>
                <w:rFonts w:hint="eastAsia" w:ascii="宋体" w:hAnsi="宋体" w:eastAsia="宋体" w:cs="宋体"/>
                <w:sz w:val="22"/>
                <w:szCs w:val="22"/>
              </w:rPr>
            </w:pPr>
            <w:r>
              <w:rPr>
                <w:rFonts w:hint="eastAsia" w:ascii="宋体" w:hAnsi="宋体" w:eastAsia="宋体" w:cs="宋体"/>
                <w:sz w:val="22"/>
                <w:szCs w:val="22"/>
              </w:rPr>
            </w:r>
            <w:r/>
          </w:p>
          <w:p>
            <w:pPr>
              <w:pStyle w:val="941"/>
              <w:ind w:firstLine="0"/>
              <w:spacing w:line="440" w:lineRule="exact"/>
              <w:rPr>
                <w:rFonts w:hint="eastAsia" w:ascii="宋体" w:hAnsi="宋体" w:eastAsia="宋体" w:cs="宋体"/>
                <w:sz w:val="22"/>
                <w:szCs w:val="22"/>
              </w:rPr>
            </w:pPr>
            <w:r>
              <w:rPr>
                <w:rFonts w:hint="eastAsia" w:ascii="宋体" w:hAnsi="宋体" w:eastAsia="宋体" w:cs="宋体"/>
                <w:sz w:val="22"/>
                <w:szCs w:val="22"/>
              </w:rPr>
              <w:t xml:space="preserve">大写：人民币                     </w:t>
            </w:r>
            <w:r>
              <w:rPr>
                <w:rFonts w:hint="eastAsia" w:ascii="宋体" w:hAnsi="宋体" w:eastAsia="宋体" w:cs="宋体"/>
                <w:sz w:val="22"/>
                <w:szCs w:val="22"/>
              </w:rPr>
            </w:r>
            <w:r/>
          </w:p>
        </w:tc>
      </w:tr>
      <w:tr>
        <w:trPr>
          <w:trHeight w:val="829"/>
        </w:trPr>
        <w:tc>
          <w:tcPr>
            <w:tcW w:w="2166" w:type="dxa"/>
            <w:vAlign w:val="center"/>
            <w:textDirection w:val="lrTb"/>
            <w:noWrap w:val="false"/>
          </w:tcPr>
          <w:p>
            <w:pPr>
              <w:pStyle w:val="941"/>
              <w:ind w:firstLine="0"/>
              <w:jc w:val="center"/>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交付</w:t>
            </w:r>
            <w:r>
              <w:rPr>
                <w:rFonts w:hint="eastAsia" w:ascii="宋体" w:hAnsi="宋体" w:eastAsia="宋体" w:cs="宋体"/>
                <w:sz w:val="22"/>
                <w:szCs w:val="22"/>
              </w:rPr>
              <w:t xml:space="preserve">时间</w:t>
            </w:r>
            <w:r>
              <w:rPr>
                <w:rFonts w:hint="eastAsia" w:ascii="宋体" w:hAnsi="宋体" w:eastAsia="宋体" w:cs="宋体"/>
                <w:sz w:val="22"/>
                <w:szCs w:val="22"/>
              </w:rPr>
            </w:r>
            <w:r/>
          </w:p>
        </w:tc>
        <w:tc>
          <w:tcPr>
            <w:tcW w:w="6505" w:type="dxa"/>
            <w:vAlign w:val="center"/>
            <w:textDirection w:val="lrTb"/>
            <w:noWrap w:val="false"/>
          </w:tcPr>
          <w:p>
            <w:pPr>
              <w:pStyle w:val="941"/>
              <w:ind w:firstLine="542"/>
              <w:spacing w:line="440" w:lineRule="exact"/>
              <w:tabs>
                <w:tab w:val="left" w:pos="3624"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满足招标文件要求。</w:t>
            </w:r>
            <w:r>
              <w:rPr>
                <w:rFonts w:hint="eastAsia" w:ascii="宋体" w:hAnsi="宋体" w:eastAsia="宋体" w:cs="宋体"/>
                <w:sz w:val="22"/>
                <w:szCs w:val="22"/>
                <w:u w:val="single"/>
              </w:rPr>
            </w:r>
            <w:r/>
          </w:p>
        </w:tc>
      </w:tr>
      <w:tr>
        <w:trPr>
          <w:trHeight w:val="1206"/>
        </w:trPr>
        <w:tc>
          <w:tcPr>
            <w:tcW w:w="2166" w:type="dxa"/>
            <w:vAlign w:val="center"/>
            <w:textDirection w:val="lrTb"/>
            <w:noWrap w:val="false"/>
          </w:tcPr>
          <w:p>
            <w:pPr>
              <w:pStyle w:val="941"/>
              <w:ind w:firstLine="0"/>
              <w:rPr>
                <w:rFonts w:hint="eastAsia" w:ascii="宋体" w:hAnsi="宋体" w:eastAsia="宋体" w:cs="宋体"/>
                <w:sz w:val="22"/>
                <w:szCs w:val="22"/>
              </w:rPr>
            </w:pPr>
            <w:r>
              <w:rPr>
                <w:rFonts w:hint="eastAsia" w:ascii="宋体" w:hAnsi="宋体" w:eastAsia="宋体" w:cs="宋体"/>
                <w:sz w:val="22"/>
                <w:szCs w:val="22"/>
              </w:rPr>
              <w:t xml:space="preserve">是否全部由小微企业（含视同小微企业）提供</w:t>
            </w:r>
            <w:r>
              <w:rPr>
                <w:rFonts w:hint="eastAsia" w:ascii="宋体" w:hAnsi="宋体" w:eastAsia="宋体" w:cs="宋体"/>
                <w:sz w:val="22"/>
                <w:szCs w:val="22"/>
              </w:rPr>
            </w:r>
            <w:r/>
          </w:p>
        </w:tc>
        <w:tc>
          <w:tcPr>
            <w:tcW w:w="6505" w:type="dxa"/>
            <w:vAlign w:val="center"/>
            <w:textDirection w:val="lrTb"/>
            <w:noWrap w:val="false"/>
          </w:tcPr>
          <w:p>
            <w:pPr>
              <w:pStyle w:val="941"/>
              <w:ind w:firstLine="542"/>
              <w:rPr>
                <w:rFonts w:hint="eastAsia" w:ascii="宋体" w:hAnsi="宋体" w:eastAsia="宋体" w:cs="宋体"/>
                <w:sz w:val="22"/>
                <w:szCs w:val="22"/>
                <w:u w:val="single"/>
              </w:rPr>
            </w:pP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填写“是”或“否</w:t>
            </w:r>
            <w:r>
              <w:rPr>
                <w:rFonts w:hint="eastAsia" w:ascii="宋体" w:hAnsi="宋体" w:eastAsia="宋体" w:cs="宋体"/>
                <w:sz w:val="22"/>
                <w:szCs w:val="22"/>
              </w:rPr>
              <w:t xml:space="preserve">）</w:t>
            </w:r>
            <w:r>
              <w:rPr>
                <w:rFonts w:hint="eastAsia" w:ascii="宋体" w:hAnsi="宋体" w:eastAsia="宋体" w:cs="宋体"/>
                <w:sz w:val="22"/>
                <w:szCs w:val="22"/>
                <w:u w:val="single"/>
              </w:rPr>
            </w:r>
            <w:r/>
          </w:p>
        </w:tc>
      </w:tr>
      <w:tr>
        <w:trPr>
          <w:trHeight w:val="1206"/>
        </w:trPr>
        <w:tc>
          <w:tcPr>
            <w:tcW w:w="2166" w:type="dxa"/>
            <w:vAlign w:val="center"/>
            <w:textDirection w:val="lrTb"/>
            <w:noWrap w:val="false"/>
          </w:tcPr>
          <w:p>
            <w:pPr>
              <w:pStyle w:val="941"/>
              <w:ind w:firstLine="0"/>
              <w:rPr>
                <w:rFonts w:hint="eastAsia" w:ascii="宋体" w:hAnsi="宋体" w:eastAsia="宋体" w:cs="宋体"/>
                <w:sz w:val="22"/>
                <w:szCs w:val="22"/>
              </w:rPr>
            </w:pPr>
            <w:r>
              <w:rPr>
                <w:rFonts w:hint="eastAsia" w:ascii="宋体" w:hAnsi="宋体" w:eastAsia="宋体" w:cs="宋体"/>
                <w:sz w:val="22"/>
                <w:szCs w:val="22"/>
              </w:rPr>
              <w:t xml:space="preserve">备注</w:t>
            </w:r>
            <w:r>
              <w:rPr>
                <w:rFonts w:hint="eastAsia" w:ascii="宋体" w:hAnsi="宋体" w:eastAsia="宋体" w:cs="宋体"/>
                <w:sz w:val="22"/>
                <w:szCs w:val="22"/>
              </w:rPr>
            </w:r>
            <w:r/>
          </w:p>
        </w:tc>
        <w:tc>
          <w:tcPr>
            <w:tcW w:w="6505" w:type="dxa"/>
            <w:vAlign w:val="center"/>
            <w:textDirection w:val="lrTb"/>
            <w:noWrap w:val="false"/>
          </w:tcPr>
          <w:p>
            <w:pPr>
              <w:pStyle w:val="941"/>
              <w:ind w:firstLine="542"/>
              <w:rPr>
                <w:rFonts w:hint="eastAsia" w:ascii="宋体" w:hAnsi="宋体" w:eastAsia="宋体" w:cs="宋体"/>
                <w:sz w:val="22"/>
                <w:szCs w:val="22"/>
                <w:u w:val="single"/>
              </w:rPr>
            </w:pPr>
            <w:r>
              <w:rPr>
                <w:rFonts w:hint="eastAsia" w:ascii="宋体" w:hAnsi="宋体" w:eastAsia="宋体" w:cs="宋体"/>
                <w:sz w:val="22"/>
                <w:szCs w:val="22"/>
                <w:u w:val="single"/>
              </w:rPr>
            </w:r>
            <w:r/>
          </w:p>
        </w:tc>
      </w:tr>
    </w:tbl>
    <w:p>
      <w:pPr>
        <w:pStyle w:val="935"/>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投标单位（加盖电子公章）：       </w:t>
      </w: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说明：</w:t>
      </w:r>
      <w:r>
        <w:rPr>
          <w:rFonts w:hint="eastAsia" w:ascii="宋体" w:hAnsi="宋体" w:eastAsia="宋体" w:cs="宋体"/>
          <w:sz w:val="22"/>
          <w:szCs w:val="22"/>
        </w:rPr>
      </w:r>
      <w:r/>
    </w:p>
    <w:p>
      <w:pPr>
        <w:pStyle w:val="935"/>
        <w:numPr>
          <w:ilvl w:val="0"/>
          <w:numId w:val="9"/>
        </w:numPr>
        <w:ind w:firstLine="422"/>
        <w:jc w:val="left"/>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本项目仅接受一个价格，不得填报有选择性报价方案。如有优惠条款须注明，但不得影响报价，影响项目履约交付。</w:t>
      </w:r>
      <w:r>
        <w:rPr>
          <w:rFonts w:hint="eastAsia" w:ascii="宋体" w:hAnsi="宋体" w:eastAsia="宋体" w:cs="宋体"/>
          <w:b/>
          <w:bCs/>
          <w:sz w:val="22"/>
          <w:szCs w:val="22"/>
        </w:rPr>
      </w:r>
      <w:r/>
    </w:p>
    <w:p>
      <w:pPr>
        <w:pStyle w:val="935"/>
        <w:ind w:firstLine="420"/>
        <w:jc w:val="left"/>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2、“投标标的是否全部由小微企业提供</w:t>
      </w:r>
      <w:r>
        <w:rPr>
          <w:rFonts w:hint="eastAsia" w:ascii="宋体" w:hAnsi="宋体" w:eastAsia="宋体" w:cs="宋体"/>
          <w:b/>
          <w:bCs/>
          <w:sz w:val="22"/>
          <w:szCs w:val="22"/>
          <w:lang w:val="zh-CN"/>
        </w:rPr>
        <w:t xml:space="preserve">”栏内填写“是”或“否”。如填写“是”，</w:t>
      </w:r>
      <w:r>
        <w:rPr>
          <w:rFonts w:hint="eastAsia" w:ascii="宋体" w:hAnsi="宋体" w:eastAsia="宋体" w:cs="宋体"/>
          <w:b/>
          <w:bCs/>
          <w:sz w:val="22"/>
          <w:szCs w:val="22"/>
        </w:rPr>
        <w:t xml:space="preserve">投标人应按招标文件要求提供《中小企业声明函》、《残疾人福利性单位声明函》、《属于监狱企业的证明文件》。如未按要求提供、填写，不享受价格扣除。</w:t>
      </w:r>
      <w:r>
        <w:rPr>
          <w:rFonts w:hint="eastAsia" w:ascii="宋体" w:hAnsi="宋体" w:eastAsia="宋体" w:cs="宋体"/>
          <w:b/>
          <w:bCs/>
          <w:sz w:val="22"/>
          <w:szCs w:val="22"/>
        </w:rPr>
      </w:r>
      <w:r/>
    </w:p>
    <w:p>
      <w:pPr>
        <w:pStyle w:val="935"/>
        <w:ind w:firstLine="420"/>
        <w:jc w:val="left"/>
        <w:spacing w:line="360" w:lineRule="auto"/>
        <w:shd w:val="clear" w:color="auto" w:fill="ffffff"/>
        <w:widowControl/>
        <w:rPr>
          <w:b/>
          <w:bCs/>
          <w:szCs w:val="21"/>
        </w:rPr>
      </w:pPr>
      <w:r>
        <w:rPr>
          <w:b/>
          <w:bCs/>
          <w:szCs w:val="21"/>
        </w:rPr>
      </w:r>
      <w:r/>
    </w:p>
    <w:p>
      <w:pPr>
        <w:pStyle w:val="935"/>
        <w:jc w:val="left"/>
        <w:spacing w:line="360" w:lineRule="auto"/>
        <w:shd w:val="clear" w:color="auto" w:fill="ffffff"/>
        <w:widowControl/>
        <w:rPr>
          <w:b/>
          <w:bCs/>
          <w:szCs w:val="21"/>
          <w:lang w:val="zh-CN"/>
        </w:rPr>
      </w:pPr>
      <w:r/>
      <w:bookmarkStart w:id="21" w:name="_Toc12264"/>
      <w:r>
        <w:rPr>
          <w:b/>
          <w:bCs/>
          <w:szCs w:val="21"/>
          <w:lang w:val="zh-CN"/>
        </w:rPr>
        <w:br w:type="page" w:clear="all"/>
      </w:r>
      <w:r>
        <w:rPr>
          <w:b/>
          <w:bCs/>
          <w:szCs w:val="21"/>
          <w:lang w:val="zh-CN"/>
        </w:rPr>
      </w:r>
      <w:r/>
    </w:p>
    <w:p>
      <w:pPr>
        <w:pStyle w:val="935"/>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21"/>
      <w:r>
        <w:rPr>
          <w:b/>
          <w:bCs/>
          <w:szCs w:val="21"/>
          <w:lang w:val="zh-CN"/>
        </w:rPr>
      </w:r>
      <w:r/>
    </w:p>
    <w:p>
      <w:pPr>
        <w:pStyle w:val="935"/>
        <w:jc w:val="left"/>
        <w:spacing w:line="240" w:lineRule="atLeast"/>
        <w:widowControl/>
        <w:rPr>
          <w:b/>
          <w:bCs/>
          <w:lang w:val="zh-CN"/>
        </w:rPr>
      </w:pPr>
      <w:r>
        <w:rPr>
          <w:b/>
          <w:bCs/>
          <w:lang w:val="zh-CN"/>
        </w:rPr>
      </w:r>
      <w:r/>
    </w:p>
    <w:p>
      <w:pPr>
        <w:pStyle w:val="935"/>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1034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2"/>
        <w:gridCol w:w="1066"/>
        <w:gridCol w:w="856"/>
        <w:gridCol w:w="856"/>
        <w:gridCol w:w="815"/>
        <w:gridCol w:w="696"/>
        <w:gridCol w:w="1281"/>
        <w:gridCol w:w="1348"/>
        <w:gridCol w:w="1518"/>
        <w:gridCol w:w="1345"/>
      </w:tblGrid>
      <w:tr>
        <w:trPr>
          <w:trHeight w:val="353"/>
        </w:trPr>
        <w:tc>
          <w:tcPr>
            <w:tcW w:w="562"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序号</w:t>
            </w:r>
            <w:r>
              <w:rPr>
                <w:rFonts w:hint="eastAsia" w:ascii="宋体" w:hAnsi="宋体" w:eastAsia="宋体" w:cs="宋体"/>
                <w:sz w:val="22"/>
                <w:szCs w:val="22"/>
              </w:rPr>
            </w:r>
            <w:r/>
          </w:p>
        </w:tc>
        <w:tc>
          <w:tcPr>
            <w:tcW w:w="1066"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项目清单</w:t>
            </w:r>
            <w:r>
              <w:rPr>
                <w:rFonts w:hint="eastAsia" w:ascii="宋体" w:hAnsi="宋体" w:eastAsia="宋体" w:cs="宋体"/>
                <w:sz w:val="22"/>
                <w:szCs w:val="22"/>
              </w:rPr>
            </w:r>
            <w:r/>
          </w:p>
        </w:tc>
        <w:tc>
          <w:tcPr>
            <w:tcW w:w="856"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品牌</w:t>
            </w:r>
            <w:r>
              <w:rPr>
                <w:rFonts w:hint="eastAsia" w:ascii="宋体" w:hAnsi="宋体" w:eastAsia="宋体" w:cs="宋体"/>
                <w:sz w:val="22"/>
                <w:szCs w:val="22"/>
              </w:rPr>
            </w:r>
            <w:r/>
          </w:p>
        </w:tc>
        <w:tc>
          <w:tcPr>
            <w:tcW w:w="856"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型号/规格</w:t>
            </w:r>
            <w:r>
              <w:rPr>
                <w:rFonts w:hint="eastAsia" w:ascii="宋体" w:hAnsi="宋体" w:eastAsia="宋体" w:cs="宋体"/>
                <w:sz w:val="22"/>
                <w:szCs w:val="22"/>
              </w:rPr>
            </w:r>
            <w:r/>
          </w:p>
        </w:tc>
        <w:tc>
          <w:tcPr>
            <w:tcW w:w="815"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单位</w:t>
            </w:r>
            <w:r>
              <w:rPr>
                <w:rFonts w:hint="eastAsia" w:ascii="宋体" w:hAnsi="宋体" w:eastAsia="宋体" w:cs="宋体"/>
                <w:sz w:val="22"/>
                <w:szCs w:val="22"/>
              </w:rPr>
            </w:r>
            <w:r/>
          </w:p>
        </w:tc>
        <w:tc>
          <w:tcPr>
            <w:tcW w:w="696"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数量</w:t>
            </w:r>
            <w:r>
              <w:rPr>
                <w:rFonts w:hint="eastAsia" w:ascii="宋体" w:hAnsi="宋体" w:eastAsia="宋体" w:cs="宋体"/>
                <w:sz w:val="22"/>
                <w:szCs w:val="22"/>
              </w:rPr>
            </w:r>
            <w:r/>
          </w:p>
        </w:tc>
        <w:tc>
          <w:tcPr>
            <w:tcW w:w="1281"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原产地和</w:t>
            </w:r>
            <w:r>
              <w:rPr>
                <w:rFonts w:hint="eastAsia" w:ascii="宋体" w:hAnsi="宋体" w:eastAsia="宋体" w:cs="宋体"/>
                <w:sz w:val="22"/>
                <w:szCs w:val="22"/>
              </w:rPr>
            </w:r>
            <w:r/>
          </w:p>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制造商名称</w:t>
            </w:r>
            <w:r>
              <w:rPr>
                <w:rFonts w:hint="eastAsia" w:ascii="宋体" w:hAnsi="宋体" w:eastAsia="宋体" w:cs="宋体"/>
                <w:sz w:val="22"/>
                <w:szCs w:val="22"/>
              </w:rPr>
            </w:r>
            <w:r/>
          </w:p>
        </w:tc>
        <w:tc>
          <w:tcPr>
            <w:tcW w:w="1348"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单项金额（元/单位）</w:t>
            </w:r>
            <w:r>
              <w:rPr>
                <w:rFonts w:hint="eastAsia" w:ascii="宋体" w:hAnsi="宋体" w:eastAsia="宋体" w:cs="宋体"/>
                <w:sz w:val="22"/>
                <w:szCs w:val="22"/>
              </w:rPr>
            </w:r>
            <w:r/>
          </w:p>
        </w:tc>
        <w:tc>
          <w:tcPr>
            <w:tcW w:w="1518"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总价金额（元）</w:t>
            </w:r>
            <w:r>
              <w:rPr>
                <w:rFonts w:hint="eastAsia" w:ascii="宋体" w:hAnsi="宋体" w:eastAsia="宋体" w:cs="宋体"/>
                <w:sz w:val="22"/>
                <w:szCs w:val="22"/>
              </w:rPr>
            </w:r>
            <w:r/>
          </w:p>
        </w:tc>
        <w:tc>
          <w:tcPr>
            <w:tcW w:w="1345" w:type="dxa"/>
            <w:vAlign w:val="center"/>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备注</w:t>
            </w: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06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06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1066" w:type="dxa"/>
            <w:vAlign w:val="top"/>
            <w:textDirection w:val="lrTb"/>
            <w:noWrap w:val="false"/>
          </w:tcPr>
          <w:p>
            <w:pPr>
              <w:pStyle w:val="935"/>
              <w:ind w:left="-827" w:firstLine="827"/>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106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106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180"/>
        </w:trPr>
        <w:tc>
          <w:tcPr>
            <w:tcW w:w="562"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106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5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81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696"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281"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518"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c>
          <w:tcPr>
            <w:tcW w:w="1345"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r>
        <w:trPr>
          <w:trHeight w:val="399"/>
        </w:trPr>
        <w:tc>
          <w:tcPr>
            <w:gridSpan w:val="4"/>
            <w:tcW w:w="3340" w:type="dxa"/>
            <w:vAlign w:val="top"/>
            <w:textDirection w:val="lrTb"/>
            <w:noWrap w:val="false"/>
          </w:tcPr>
          <w:p>
            <w:pPr>
              <w:pStyle w:val="935"/>
              <w:jc w:val="center"/>
              <w:rPr>
                <w:rFonts w:hint="eastAsia" w:ascii="宋体" w:hAnsi="宋体" w:eastAsia="宋体" w:cs="宋体"/>
                <w:sz w:val="22"/>
                <w:szCs w:val="22"/>
              </w:rPr>
            </w:pPr>
            <w:r>
              <w:rPr>
                <w:rFonts w:hint="eastAsia" w:ascii="宋体" w:hAnsi="宋体" w:eastAsia="宋体" w:cs="宋体"/>
                <w:sz w:val="22"/>
                <w:szCs w:val="22"/>
              </w:rPr>
              <w:t xml:space="preserve">投标总价合计：</w:t>
            </w:r>
            <w:r>
              <w:rPr>
                <w:rFonts w:hint="eastAsia" w:ascii="宋体" w:hAnsi="宋体" w:eastAsia="宋体" w:cs="宋体"/>
                <w:sz w:val="22"/>
                <w:szCs w:val="22"/>
              </w:rPr>
            </w:r>
            <w:r/>
          </w:p>
        </w:tc>
        <w:tc>
          <w:tcPr>
            <w:gridSpan w:val="6"/>
            <w:tcW w:w="7003" w:type="dxa"/>
            <w:vAlign w:val="top"/>
            <w:textDirection w:val="lrTb"/>
            <w:noWrap w:val="false"/>
          </w:tcPr>
          <w:p>
            <w:pPr>
              <w:pStyle w:val="935"/>
              <w:rPr>
                <w:rFonts w:hint="eastAsia" w:ascii="宋体" w:hAnsi="宋体" w:eastAsia="宋体" w:cs="宋体"/>
                <w:sz w:val="22"/>
                <w:szCs w:val="22"/>
              </w:rPr>
            </w:pPr>
            <w:r>
              <w:rPr>
                <w:rFonts w:hint="eastAsia" w:ascii="宋体" w:hAnsi="宋体" w:eastAsia="宋体" w:cs="宋体"/>
                <w:sz w:val="22"/>
                <w:szCs w:val="22"/>
              </w:rPr>
            </w:r>
            <w:r/>
          </w:p>
        </w:tc>
      </w:tr>
    </w:tbl>
    <w:p>
      <w:pPr>
        <w:pStyle w:val="935"/>
        <w:rPr>
          <w:rFonts w:hint="eastAsia" w:ascii="宋体" w:hAnsi="宋体" w:eastAsia="宋体" w:cs="宋体"/>
          <w:sz w:val="22"/>
          <w:szCs w:val="22"/>
        </w:rPr>
      </w:pPr>
      <w:r>
        <w:rPr>
          <w:rFonts w:hint="eastAsia" w:ascii="宋体" w:hAnsi="宋体" w:eastAsia="宋体" w:cs="宋体"/>
          <w:sz w:val="22"/>
          <w:szCs w:val="22"/>
        </w:rPr>
        <w:t xml:space="preserve">注：1、供应商应根据其所投产品情况，提供配置的详细分项报价。供应商应对上述每项内容列明组成的详细分项价格。</w:t>
      </w:r>
      <w:r>
        <w:rPr>
          <w:rFonts w:hint="eastAsia" w:ascii="宋体" w:hAnsi="宋体" w:eastAsia="宋体" w:cs="宋体"/>
          <w:sz w:val="22"/>
          <w:szCs w:val="22"/>
        </w:rPr>
      </w:r>
      <w:r/>
    </w:p>
    <w:p>
      <w:pPr>
        <w:pStyle w:val="935"/>
        <w:ind w:firstLine="420"/>
        <w:rPr>
          <w:rFonts w:hint="eastAsia" w:ascii="宋体" w:hAnsi="宋体" w:eastAsia="宋体" w:cs="宋体"/>
          <w:sz w:val="22"/>
          <w:szCs w:val="22"/>
        </w:rPr>
      </w:pPr>
      <w:r>
        <w:rPr>
          <w:rFonts w:hint="eastAsia" w:ascii="宋体" w:hAnsi="宋体" w:eastAsia="宋体" w:cs="宋体"/>
          <w:sz w:val="22"/>
          <w:szCs w:val="22"/>
        </w:rPr>
        <w:t xml:space="preserve">2、如果不提供详细分项报价将视为没有实质性响应招标文件。</w:t>
      </w:r>
      <w:r>
        <w:rPr>
          <w:rFonts w:hint="eastAsia" w:ascii="宋体" w:hAnsi="宋体" w:eastAsia="宋体" w:cs="宋体"/>
          <w:sz w:val="22"/>
          <w:szCs w:val="22"/>
        </w:rPr>
      </w:r>
      <w:r/>
    </w:p>
    <w:p>
      <w:pPr>
        <w:pStyle w:val="935"/>
        <w:ind w:firstLine="420"/>
        <w:rPr>
          <w:rFonts w:hint="eastAsia" w:ascii="宋体" w:hAnsi="宋体" w:eastAsia="宋体" w:cs="宋体"/>
          <w:sz w:val="22"/>
          <w:szCs w:val="22"/>
        </w:rPr>
      </w:pPr>
      <w:r>
        <w:rPr>
          <w:rFonts w:hint="eastAsia" w:ascii="宋体" w:hAnsi="宋体" w:eastAsia="宋体" w:cs="宋体"/>
          <w:sz w:val="22"/>
          <w:szCs w:val="22"/>
        </w:rPr>
        <w:t xml:space="preserve">3、表中表格行数可自行添加。</w:t>
      </w: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szCs w:val="21"/>
        </w:rPr>
      </w:pPr>
      <w:r>
        <w:rPr>
          <w:rFonts w:hint="eastAsia" w:ascii="宋体" w:hAnsi="宋体" w:eastAsia="宋体" w:cs="宋体"/>
          <w:sz w:val="22"/>
          <w:szCs w:val="22"/>
        </w:rPr>
        <w:t xml:space="preserve">投标单位（加盖电子公章）：      </w:t>
      </w: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widowControl/>
        <w:rPr>
          <w:szCs w:val="21"/>
        </w:rPr>
      </w:pPr>
      <w:r>
        <w:rPr>
          <w:szCs w:val="21"/>
        </w:rPr>
        <w:br w:type="page" w:clear="all"/>
      </w:r>
      <w:r>
        <w:rPr>
          <w:szCs w:val="21"/>
        </w:rPr>
      </w:r>
      <w:r/>
    </w:p>
    <w:p>
      <w:pPr>
        <w:pStyle w:val="935"/>
        <w:jc w:val="left"/>
        <w:spacing w:line="360" w:lineRule="auto"/>
        <w:shd w:val="clear" w:color="auto" w:fill="ffffff"/>
        <w:widowControl/>
        <w:rPr>
          <w:szCs w:val="21"/>
        </w:rPr>
      </w:pPr>
      <w:r>
        <w:rPr>
          <w:szCs w:val="21"/>
        </w:rPr>
        <w:t xml:space="preserve"> </w:t>
      </w:r>
      <w:r>
        <w:rPr>
          <w:b/>
          <w:bCs/>
          <w:szCs w:val="21"/>
        </w:rPr>
        <w:t xml:space="preserve">附件四、采购需求偏离表格式</w:t>
      </w:r>
      <w:r>
        <w:rPr>
          <w:szCs w:val="21"/>
        </w:rPr>
      </w:r>
      <w:r/>
    </w:p>
    <w:p>
      <w:pPr>
        <w:pStyle w:val="935"/>
        <w:ind w:left="435"/>
        <w:jc w:val="left"/>
        <w:spacing w:line="360" w:lineRule="auto"/>
        <w:shd w:val="clear" w:color="auto" w:fill="ffffff"/>
        <w:widowControl/>
        <w:rPr>
          <w:szCs w:val="21"/>
        </w:rPr>
      </w:pPr>
      <w:r>
        <w:rPr>
          <w:sz w:val="24"/>
        </w:rPr>
        <w:t xml:space="preserve"> </w:t>
      </w:r>
      <w:r>
        <w:rPr>
          <w:szCs w:val="21"/>
        </w:rPr>
      </w:r>
      <w:r/>
    </w:p>
    <w:p>
      <w:pPr>
        <w:pStyle w:val="935"/>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ind w:firstLine="84"/>
        <w:jc w:val="left"/>
        <w:spacing w:line="360" w:lineRule="auto"/>
        <w:widowControl/>
        <w:tabs>
          <w:tab w:val="left" w:pos="5397" w:leader="none"/>
        </w:tabs>
        <w:rPr>
          <w:rFonts w:hint="eastAsia" w:ascii="宋体" w:hAnsi="宋体" w:eastAsia="宋体" w:cs="宋体"/>
          <w:sz w:val="22"/>
          <w:szCs w:val="22"/>
        </w:rPr>
      </w:pPr>
      <w:r>
        <w:rPr>
          <w:rFonts w:hint="eastAsia" w:ascii="宋体" w:hAnsi="宋体" w:eastAsia="宋体" w:cs="宋体"/>
          <w:sz w:val="22"/>
          <w:szCs w:val="22"/>
        </w:rPr>
        <w:t xml:space="preserve">项目名称：</w:t>
      </w:r>
      <w:r>
        <w:rPr>
          <w:rFonts w:hint="eastAsia" w:ascii="宋体" w:hAnsi="宋体" w:eastAsia="宋体" w:cs="宋体"/>
          <w:sz w:val="22"/>
          <w:szCs w:val="22"/>
        </w:rPr>
        <w:tab/>
      </w:r>
      <w:r>
        <w:rPr>
          <w:rFonts w:hint="eastAsia" w:ascii="宋体" w:hAnsi="宋体" w:eastAsia="宋体" w:cs="宋体"/>
          <w:sz w:val="22"/>
          <w:szCs w:val="22"/>
        </w:rPr>
        <w:t xml:space="preserve">项目编号：  </w:t>
      </w:r>
      <w:r>
        <w:rPr>
          <w:rFonts w:hint="eastAsia" w:ascii="宋体" w:hAnsi="宋体" w:eastAsia="宋体" w:cs="宋体"/>
          <w:sz w:val="22"/>
          <w:szCs w:val="22"/>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序号</w:t>
            </w:r>
            <w:r>
              <w:rPr>
                <w:rFonts w:hint="eastAsia" w:ascii="宋体" w:hAnsi="宋体" w:eastAsia="宋体" w:cs="宋体"/>
                <w:b/>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招标文件条目号</w:t>
            </w:r>
            <w:r>
              <w:rPr>
                <w:rFonts w:hint="eastAsia" w:ascii="宋体" w:hAnsi="宋体" w:eastAsia="宋体" w:cs="宋体"/>
                <w:b/>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条款内容</w:t>
            </w:r>
            <w:r>
              <w:rPr>
                <w:rFonts w:hint="eastAsia" w:ascii="宋体" w:hAnsi="宋体" w:eastAsia="宋体" w:cs="宋体"/>
                <w:b/>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投标响应</w:t>
            </w:r>
            <w:r>
              <w:rPr>
                <w:rFonts w:hint="eastAsia" w:ascii="宋体" w:hAnsi="宋体" w:eastAsia="宋体" w:cs="宋体"/>
                <w:b/>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说明</w:t>
            </w:r>
            <w:r>
              <w:rPr>
                <w:rFonts w:hint="eastAsia" w:ascii="宋体" w:hAnsi="宋体" w:eastAsia="宋体" w:cs="宋体"/>
                <w:b/>
                <w:sz w:val="22"/>
                <w:szCs w:val="22"/>
                <w:lang w:val="en-US" w:eastAsia="zh-CN"/>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284"/>
        </w:trPr>
        <w:tc>
          <w:tcPr>
            <w:tcMar>
              <w:left w:w="10" w:type="dxa"/>
              <w:top w:w="0" w:type="dxa"/>
              <w:right w:w="10" w:type="dxa"/>
              <w:bottom w:w="0" w:type="dxa"/>
            </w:tcMar>
            <w:tcW w:w="64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67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93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3012"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246"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35"/>
        <w:ind w:firstLine="440"/>
        <w:rPr>
          <w:rFonts w:hint="eastAsia" w:ascii="宋体" w:hAnsi="宋体" w:eastAsia="宋体" w:cs="宋体"/>
          <w:sz w:val="22"/>
          <w:szCs w:val="22"/>
        </w:rPr>
      </w:pPr>
      <w:r>
        <w:rPr>
          <w:rFonts w:hint="eastAsia" w:ascii="宋体" w:hAnsi="宋体" w:eastAsia="宋体" w:cs="宋体"/>
          <w:sz w:val="22"/>
          <w:szCs w:val="22"/>
        </w:rPr>
        <w:t xml:space="preserve">说明：1、供应商应对招标文件第四章</w:t>
      </w:r>
      <w:r>
        <w:rPr>
          <w:rFonts w:hint="eastAsia" w:ascii="宋体" w:hAnsi="宋体" w:eastAsia="宋体" w:cs="宋体"/>
          <w:sz w:val="22"/>
          <w:szCs w:val="22"/>
          <w:lang w:val="en-US" w:eastAsia="zh-CN"/>
        </w:rPr>
        <w:t xml:space="preserve">的</w:t>
      </w:r>
      <w:r>
        <w:rPr>
          <w:rFonts w:hint="eastAsia" w:ascii="宋体" w:hAnsi="宋体" w:eastAsia="宋体" w:cs="宋体"/>
          <w:sz w:val="22"/>
          <w:szCs w:val="22"/>
        </w:rPr>
        <w:t xml:space="preserve">采购需求给予逐条响应。</w:t>
      </w:r>
      <w:r>
        <w:rPr>
          <w:rFonts w:hint="eastAsia" w:ascii="宋体" w:hAnsi="宋体" w:eastAsia="宋体" w:cs="宋体"/>
          <w:sz w:val="22"/>
          <w:szCs w:val="22"/>
        </w:rPr>
      </w:r>
      <w:r/>
    </w:p>
    <w:p>
      <w:pPr>
        <w:pStyle w:val="935"/>
        <w:ind w:firstLine="1100"/>
        <w:rPr>
          <w:rFonts w:hint="eastAsia" w:ascii="宋体" w:hAnsi="宋体" w:eastAsia="宋体" w:cs="宋体"/>
          <w:sz w:val="22"/>
          <w:szCs w:val="22"/>
        </w:rPr>
      </w:pPr>
      <w:r>
        <w:rPr>
          <w:rFonts w:hint="eastAsia" w:ascii="宋体" w:hAnsi="宋体" w:eastAsia="宋体" w:cs="宋体"/>
          <w:sz w:val="22"/>
          <w:szCs w:val="22"/>
        </w:rPr>
        <w:t xml:space="preserve">2、“说明”栏请注明“响应/正偏离/负偏离”。</w:t>
      </w:r>
      <w:r>
        <w:rPr>
          <w:rFonts w:hint="eastAsia" w:ascii="宋体" w:hAnsi="宋体" w:eastAsia="宋体" w:cs="宋体"/>
          <w:sz w:val="22"/>
          <w:szCs w:val="22"/>
        </w:rPr>
      </w:r>
      <w:r/>
    </w:p>
    <w:p>
      <w:pPr>
        <w:pStyle w:val="935"/>
        <w:ind w:firstLine="1100"/>
        <w:rPr>
          <w:rFonts w:hint="eastAsia" w:ascii="宋体" w:hAnsi="宋体" w:eastAsia="宋体" w:cs="宋体"/>
          <w:sz w:val="22"/>
          <w:szCs w:val="22"/>
        </w:rPr>
      </w:pPr>
      <w:r>
        <w:rPr>
          <w:rFonts w:hint="eastAsia" w:ascii="宋体" w:hAnsi="宋体" w:eastAsia="宋体" w:cs="宋体"/>
          <w:sz w:val="22"/>
          <w:szCs w:val="22"/>
        </w:rPr>
        <w:t xml:space="preserve">3、如果行数不够，请自行增加。</w:t>
      </w: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投标单位（加盖电子公章）：       </w:t>
      </w:r>
      <w:r>
        <w:rPr>
          <w:rFonts w:hint="eastAsia" w:ascii="宋体" w:hAnsi="宋体" w:eastAsia="宋体" w:cs="宋体"/>
          <w:sz w:val="22"/>
          <w:szCs w:val="22"/>
        </w:rPr>
      </w:r>
      <w:r/>
    </w:p>
    <w:p>
      <w:pPr>
        <w:pStyle w:val="935"/>
        <w:jc w:val="left"/>
        <w:spacing w:line="360" w:lineRule="auto"/>
        <w:shd w:val="clear" w:color="auto" w:fill="ffffff"/>
        <w:widowControl/>
        <w:rPr>
          <w:szCs w:val="21"/>
        </w:rPr>
      </w:pPr>
      <w:r>
        <w:rPr>
          <w:szCs w:val="21"/>
          <w:u w:val="single"/>
        </w:rPr>
        <w:t xml:space="preserve"> </w:t>
      </w: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935"/>
        <w:ind w:firstLine="420"/>
        <w:jc w:val="left"/>
        <w:spacing w:line="360" w:lineRule="auto"/>
        <w:shd w:val="clear" w:color="auto" w:fill="ffffff"/>
        <w:widowControl/>
        <w:rPr>
          <w:szCs w:val="21"/>
        </w:rPr>
      </w:pPr>
      <w:r>
        <w:rPr>
          <w:szCs w:val="21"/>
        </w:rPr>
        <w:t xml:space="preserve"> </w:t>
      </w:r>
      <w:r>
        <w:rPr>
          <w:szCs w:val="21"/>
        </w:rPr>
      </w:r>
      <w:r/>
    </w:p>
    <w:p>
      <w:pPr>
        <w:pStyle w:val="935"/>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935"/>
        <w:jc w:val="left"/>
        <w:spacing w:line="360" w:lineRule="auto"/>
        <w:shd w:val="clear" w:color="auto" w:fill="ffffff"/>
        <w:widowControl/>
        <w:rPr>
          <w:szCs w:val="21"/>
        </w:rPr>
      </w:pPr>
      <w:r>
        <w:rPr>
          <w:sz w:val="24"/>
        </w:rPr>
        <w:t xml:space="preserve"> </w:t>
      </w:r>
      <w:r>
        <w:rPr>
          <w:szCs w:val="21"/>
        </w:rPr>
      </w:r>
      <w:r/>
    </w:p>
    <w:p>
      <w:pPr>
        <w:pStyle w:val="935"/>
        <w:ind w:firstLine="96"/>
        <w:jc w:val="left"/>
        <w:spacing w:line="360" w:lineRule="auto"/>
        <w:widowControl/>
        <w:tabs>
          <w:tab w:val="left" w:pos="5366" w:leader="none"/>
        </w:tabs>
        <w:rPr>
          <w:rFonts w:hint="eastAsia" w:ascii="宋体" w:hAnsi="宋体" w:eastAsia="宋体" w:cs="宋体"/>
          <w:sz w:val="22"/>
          <w:szCs w:val="22"/>
        </w:rPr>
      </w:pPr>
      <w:r>
        <w:rPr>
          <w:rFonts w:hint="eastAsia" w:ascii="宋体" w:hAnsi="宋体" w:eastAsia="宋体" w:cs="宋体"/>
          <w:sz w:val="22"/>
          <w:szCs w:val="22"/>
        </w:rPr>
        <w:t xml:space="preserve">项目名称：</w:t>
      </w:r>
      <w:r>
        <w:rPr>
          <w:rFonts w:hint="eastAsia" w:ascii="宋体" w:hAnsi="宋体" w:eastAsia="宋体" w:cs="宋体"/>
          <w:sz w:val="22"/>
          <w:szCs w:val="22"/>
        </w:rPr>
        <w:tab/>
      </w:r>
      <w:r>
        <w:rPr>
          <w:rFonts w:hint="eastAsia" w:ascii="宋体" w:hAnsi="宋体" w:eastAsia="宋体" w:cs="宋体"/>
          <w:sz w:val="22"/>
          <w:szCs w:val="22"/>
        </w:rPr>
        <w:t xml:space="preserve">项目编号：         </w:t>
      </w:r>
      <w:r>
        <w:rPr>
          <w:rFonts w:hint="eastAsia" w:ascii="宋体" w:hAnsi="宋体" w:eastAsia="宋体" w:cs="宋体"/>
          <w:sz w:val="22"/>
          <w:szCs w:val="22"/>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序号</w:t>
            </w:r>
            <w:r>
              <w:rPr>
                <w:rFonts w:hint="eastAsia" w:ascii="宋体" w:hAnsi="宋体" w:eastAsia="宋体" w:cs="宋体"/>
                <w:b/>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招标文件条目号</w:t>
            </w:r>
            <w:r>
              <w:rPr>
                <w:rFonts w:hint="eastAsia" w:ascii="宋体" w:hAnsi="宋体" w:eastAsia="宋体" w:cs="宋体"/>
                <w:b/>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条款内容</w:t>
            </w:r>
            <w:r>
              <w:rPr>
                <w:rFonts w:hint="eastAsia" w:ascii="宋体" w:hAnsi="宋体" w:eastAsia="宋体" w:cs="宋体"/>
                <w:b/>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rPr>
              <w:t xml:space="preserve">投标响应</w:t>
            </w:r>
            <w:r>
              <w:rPr>
                <w:rFonts w:hint="eastAsia" w:ascii="宋体" w:hAnsi="宋体" w:eastAsia="宋体" w:cs="宋体"/>
                <w:b/>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b/>
                <w:sz w:val="22"/>
                <w:szCs w:val="22"/>
              </w:rPr>
            </w:pPr>
            <w:r>
              <w:rPr>
                <w:rFonts w:hint="eastAsia" w:ascii="宋体" w:hAnsi="宋体" w:eastAsia="宋体" w:cs="宋体"/>
                <w:b/>
                <w:sz w:val="22"/>
                <w:szCs w:val="22"/>
                <w:lang w:val="en-US" w:eastAsia="zh-CN"/>
              </w:rPr>
              <w:t xml:space="preserve">说明</w:t>
            </w:r>
            <w:r>
              <w:rPr>
                <w:rFonts w:hint="eastAsia" w:ascii="宋体" w:hAnsi="宋体" w:eastAsia="宋体" w:cs="宋体"/>
                <w:b/>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284"/>
        </w:trPr>
        <w:tc>
          <w:tcPr>
            <w:tcMar>
              <w:left w:w="10" w:type="dxa"/>
              <w:top w:w="0" w:type="dxa"/>
              <w:right w:w="10" w:type="dxa"/>
              <w:bottom w:w="0" w:type="dxa"/>
            </w:tcMar>
            <w:tcW w:w="560"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679"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2488"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3004"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Mar>
              <w:left w:w="10" w:type="dxa"/>
              <w:top w:w="0" w:type="dxa"/>
              <w:right w:w="10" w:type="dxa"/>
              <w:bottom w:w="0" w:type="dxa"/>
            </w:tcMar>
            <w:tcW w:w="1201" w:type="dxa"/>
            <w:vAlign w:val="center"/>
            <w:textDirection w:val="lrTb"/>
            <w:noWrap w:val="false"/>
          </w:tcPr>
          <w:p>
            <w:pPr>
              <w:pStyle w:val="935"/>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35"/>
        <w:ind w:firstLine="440"/>
        <w:rPr>
          <w:rFonts w:hint="eastAsia" w:ascii="宋体" w:hAnsi="宋体" w:eastAsia="宋体" w:cs="宋体"/>
          <w:sz w:val="22"/>
          <w:szCs w:val="22"/>
        </w:rPr>
      </w:pPr>
      <w:r>
        <w:rPr>
          <w:rFonts w:hint="eastAsia" w:ascii="宋体" w:hAnsi="宋体" w:eastAsia="宋体" w:cs="宋体"/>
          <w:sz w:val="22"/>
          <w:szCs w:val="22"/>
        </w:rPr>
        <w:t xml:space="preserve">说明：1、供应商应对招标文件第四章</w:t>
      </w:r>
      <w:r>
        <w:rPr>
          <w:rFonts w:hint="eastAsia" w:ascii="宋体" w:hAnsi="宋体" w:eastAsia="宋体" w:cs="宋体"/>
          <w:sz w:val="22"/>
          <w:szCs w:val="22"/>
          <w:lang w:val="en-US" w:eastAsia="zh-CN"/>
        </w:rPr>
        <w:t xml:space="preserve">的商务条款</w:t>
      </w:r>
      <w:r>
        <w:rPr>
          <w:rFonts w:hint="eastAsia" w:ascii="宋体" w:hAnsi="宋体" w:eastAsia="宋体" w:cs="宋体"/>
          <w:sz w:val="22"/>
          <w:szCs w:val="22"/>
        </w:rPr>
        <w:t xml:space="preserve">给予逐条响应。</w:t>
      </w:r>
      <w:r>
        <w:rPr>
          <w:rFonts w:hint="eastAsia" w:ascii="宋体" w:hAnsi="宋体" w:eastAsia="宋体" w:cs="宋体"/>
          <w:sz w:val="22"/>
          <w:szCs w:val="22"/>
        </w:rPr>
      </w:r>
      <w:r/>
    </w:p>
    <w:p>
      <w:pPr>
        <w:pStyle w:val="935"/>
        <w:ind w:firstLine="1100"/>
        <w:rPr>
          <w:rFonts w:hint="eastAsia" w:ascii="宋体" w:hAnsi="宋体" w:eastAsia="宋体" w:cs="宋体"/>
          <w:sz w:val="22"/>
          <w:szCs w:val="22"/>
        </w:rPr>
      </w:pPr>
      <w:r>
        <w:rPr>
          <w:rFonts w:hint="eastAsia" w:ascii="宋体" w:hAnsi="宋体" w:eastAsia="宋体" w:cs="宋体"/>
          <w:sz w:val="22"/>
          <w:szCs w:val="22"/>
        </w:rPr>
        <w:t xml:space="preserve">2、“说明”栏请注明“响应/正偏离/负偏离”。</w:t>
      </w:r>
      <w:r>
        <w:rPr>
          <w:rFonts w:hint="eastAsia" w:ascii="宋体" w:hAnsi="宋体" w:eastAsia="宋体" w:cs="宋体"/>
          <w:sz w:val="22"/>
          <w:szCs w:val="22"/>
        </w:rPr>
      </w:r>
      <w:r/>
    </w:p>
    <w:p>
      <w:pPr>
        <w:pStyle w:val="935"/>
        <w:ind w:firstLine="1100"/>
        <w:rPr>
          <w:rFonts w:hint="eastAsia" w:ascii="宋体" w:hAnsi="宋体" w:eastAsia="宋体" w:cs="宋体"/>
          <w:sz w:val="22"/>
          <w:szCs w:val="22"/>
        </w:rPr>
      </w:pPr>
      <w:r>
        <w:rPr>
          <w:rFonts w:hint="eastAsia" w:ascii="宋体" w:hAnsi="宋体" w:eastAsia="宋体" w:cs="宋体"/>
          <w:sz w:val="22"/>
          <w:szCs w:val="22"/>
        </w:rPr>
        <w:t xml:space="preserve">3、如果行数不够，请自行增加。</w:t>
      </w: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r>
      <w:r/>
    </w:p>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投标单位（加盖电子公章）：     </w:t>
      </w:r>
      <w:r>
        <w:rPr>
          <w:rFonts w:hint="eastAsia" w:ascii="宋体" w:hAnsi="宋体" w:eastAsia="宋体" w:cs="宋体"/>
          <w:sz w:val="22"/>
          <w:szCs w:val="22"/>
        </w:rPr>
      </w:r>
      <w:r/>
    </w:p>
    <w:p>
      <w:pPr>
        <w:pStyle w:val="935"/>
        <w:jc w:val="left"/>
        <w:spacing w:line="360" w:lineRule="auto"/>
        <w:shd w:val="clear" w:color="auto" w:fill="ffffff"/>
        <w:widowControl/>
        <w:rPr>
          <w:szCs w:val="21"/>
          <w:u w:val="single"/>
        </w:rPr>
      </w:pPr>
      <w:r>
        <w:rPr>
          <w:szCs w:val="21"/>
          <w:u w:val="single"/>
        </w:rPr>
        <w:t xml:space="preserve"> </w:t>
      </w:r>
      <w:r>
        <w:rPr>
          <w:szCs w:val="21"/>
          <w:u w:val="single"/>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t xml:space="preserve"> </w:t>
      </w: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服务方案</w:t>
      </w:r>
      <w:r>
        <w:rPr>
          <w:b/>
          <w:szCs w:val="21"/>
          <w:lang w:val="zh-CN"/>
        </w:rPr>
      </w:r>
      <w:r/>
    </w:p>
    <w:p>
      <w:pPr>
        <w:pStyle w:val="935"/>
        <w:jc w:val="left"/>
        <w:spacing w:line="360" w:lineRule="auto"/>
        <w:shd w:val="clear" w:color="auto" w:fill="ffffff"/>
        <w:widowControl/>
        <w:rPr>
          <w:b/>
          <w:szCs w:val="21"/>
          <w:lang w:val="zh-CN"/>
        </w:rPr>
      </w:pPr>
      <w:r>
        <w:rPr>
          <w:b/>
          <w:szCs w:val="21"/>
          <w:lang w:val="zh-CN"/>
        </w:rPr>
      </w:r>
      <w:r/>
    </w:p>
    <w:p>
      <w:pPr>
        <w:pStyle w:val="1277"/>
        <w:ind w:firstLine="420"/>
        <w:spacing w:before="0" w:after="0"/>
        <w:rPr>
          <w:rFonts w:ascii="Times New Roman" w:hAnsi="Times New Roman"/>
          <w:sz w:val="21"/>
          <w:szCs w:val="21"/>
        </w:rPr>
      </w:pPr>
      <w:r>
        <w:rPr>
          <w:rFonts w:ascii="Times New Roman" w:hAnsi="Times New Roman"/>
          <w:sz w:val="21"/>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szCs w:val="21"/>
        </w:rPr>
      </w:pPr>
      <w:r>
        <w:rPr>
          <w:szCs w:val="21"/>
        </w:rPr>
      </w:r>
      <w:r/>
    </w:p>
    <w:p>
      <w:pPr>
        <w:pStyle w:val="935"/>
        <w:jc w:val="left"/>
        <w:spacing w:line="360" w:lineRule="auto"/>
        <w:shd w:val="clear" w:color="auto" w:fill="ffffff"/>
        <w:widowControl/>
        <w:rPr>
          <w:b/>
          <w:bCs/>
          <w:szCs w:val="21"/>
        </w:rPr>
      </w:pPr>
      <w:r>
        <w:rPr>
          <w:b/>
          <w:bCs/>
          <w:szCs w:val="21"/>
        </w:rPr>
        <w:t xml:space="preserve"> </w:t>
      </w:r>
      <w:r>
        <w:rPr>
          <w:b/>
          <w:bCs/>
          <w:szCs w:val="21"/>
        </w:rPr>
      </w:r>
      <w:r/>
    </w:p>
    <w:p>
      <w:pPr>
        <w:pStyle w:val="935"/>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935"/>
        <w:spacing w:line="460" w:lineRule="atLeast"/>
        <w:widowControl/>
        <w:rPr>
          <w:b/>
          <w:bCs/>
          <w:sz w:val="24"/>
        </w:rPr>
      </w:pPr>
      <w:r>
        <w:rPr>
          <w:b/>
          <w:bCs/>
          <w:sz w:val="24"/>
        </w:rPr>
      </w:r>
      <w:r/>
    </w:p>
    <w:p>
      <w:pPr>
        <w:pStyle w:val="935"/>
        <w:jc w:val="center"/>
        <w:widowControl/>
        <w:rPr>
          <w:b/>
          <w:bCs/>
          <w:sz w:val="24"/>
        </w:rPr>
      </w:pPr>
      <w:r>
        <w:rPr>
          <w:b/>
          <w:bCs/>
          <w:sz w:val="24"/>
        </w:rPr>
        <w:t xml:space="preserve">拟参与本项目服务人员一览表</w:t>
      </w:r>
      <w:r>
        <w:rPr>
          <w:b/>
          <w:bCs/>
          <w:sz w:val="24"/>
        </w:rPr>
      </w:r>
      <w:r/>
    </w:p>
    <w:p>
      <w:pPr>
        <w:pStyle w:val="935"/>
        <w:jc w:val="center"/>
        <w:widowControl/>
        <w:rPr>
          <w:b/>
          <w:bCs/>
          <w:sz w:val="24"/>
        </w:rPr>
      </w:pPr>
      <w:r>
        <w:rPr>
          <w:b/>
          <w:bCs/>
          <w:sz w:val="24"/>
        </w:rPr>
      </w:r>
      <w:r/>
    </w:p>
    <w:p>
      <w:pPr>
        <w:pStyle w:val="935"/>
        <w:widowControl/>
        <w:rPr>
          <w:rFonts w:hint="eastAsia" w:ascii="宋体" w:hAnsi="宋体" w:eastAsia="宋体" w:cs="宋体"/>
          <w:sz w:val="22"/>
          <w:szCs w:val="22"/>
        </w:rPr>
      </w:pPr>
      <w:r>
        <w:rPr>
          <w:rFonts w:hint="eastAsia" w:ascii="宋体" w:hAnsi="宋体" w:eastAsia="宋体" w:cs="宋体"/>
          <w:sz w:val="22"/>
          <w:szCs w:val="22"/>
        </w:rPr>
        <w:t xml:space="preserve">项目名称：                                 项目编号：</w:t>
      </w:r>
      <w:r>
        <w:rPr>
          <w:rFonts w:hint="eastAsia" w:ascii="宋体" w:hAnsi="宋体" w:eastAsia="宋体" w:cs="宋体"/>
          <w:sz w:val="22"/>
          <w:szCs w:val="22"/>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姓名</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性别</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年龄</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专业</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学历</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执业</w:t>
            </w:r>
            <w:r>
              <w:rPr>
                <w:rFonts w:hint="eastAsia" w:ascii="宋体" w:hAnsi="宋体" w:eastAsia="宋体" w:cs="宋体"/>
                <w:b/>
                <w:bCs/>
                <w:sz w:val="22"/>
                <w:szCs w:val="22"/>
              </w:rPr>
            </w:r>
            <w:r/>
          </w:p>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资格</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证书号</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技术职称</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相关工作年限</w:t>
            </w:r>
            <w:r>
              <w:rPr>
                <w:rFonts w:hint="eastAsia" w:ascii="宋体" w:hAnsi="宋体" w:eastAsia="宋体" w:cs="宋体"/>
                <w:b/>
                <w:bCs/>
                <w:sz w:val="22"/>
                <w:szCs w:val="22"/>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3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备注</w:t>
            </w:r>
            <w:r>
              <w:rPr>
                <w:rFonts w:hint="eastAsia" w:ascii="宋体" w:hAnsi="宋体" w:eastAsia="宋体" w:cs="宋体"/>
                <w:b/>
                <w:bCs/>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5"/>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35"/>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投标单位（加盖电子公章）：       </w:t>
      </w:r>
      <w:r>
        <w:rPr>
          <w:rFonts w:hint="eastAsia" w:ascii="宋体" w:hAnsi="宋体" w:eastAsia="宋体" w:cs="宋体"/>
          <w:sz w:val="22"/>
          <w:szCs w:val="22"/>
        </w:rPr>
      </w:r>
      <w:r/>
    </w:p>
    <w:p>
      <w:pPr>
        <w:pStyle w:val="935"/>
        <w:jc w:val="left"/>
        <w:spacing w:line="360" w:lineRule="auto"/>
        <w:shd w:val="clear" w:color="auto" w:fill="ffffff"/>
        <w:widowControl/>
        <w:rPr>
          <w:szCs w:val="21"/>
          <w:u w:val="single"/>
        </w:rPr>
      </w:pPr>
      <w:r>
        <w:rPr>
          <w:szCs w:val="21"/>
          <w:u w:val="single"/>
        </w:rPr>
        <w:t xml:space="preserve"> </w:t>
      </w:r>
      <w:r>
        <w:rPr>
          <w:szCs w:val="21"/>
          <w:u w:val="single"/>
        </w:rPr>
      </w:r>
      <w:r/>
    </w:p>
    <w:p>
      <w:pPr>
        <w:pStyle w:val="935"/>
        <w:widowControl/>
        <w:rPr>
          <w:szCs w:val="21"/>
        </w:rPr>
      </w:pPr>
      <w:r>
        <w:rPr>
          <w:szCs w:val="21"/>
        </w:rPr>
      </w:r>
      <w:r/>
    </w:p>
    <w:p>
      <w:pPr>
        <w:pStyle w:val="935"/>
        <w:widowControl/>
        <w:rPr>
          <w:b/>
          <w:bCs/>
          <w:szCs w:val="21"/>
        </w:rPr>
      </w:pPr>
      <w:r>
        <w:rPr>
          <w:b/>
          <w:bCs/>
          <w:szCs w:val="21"/>
        </w:rPr>
      </w:r>
      <w:r/>
    </w:p>
    <w:p>
      <w:pPr>
        <w:pStyle w:val="935"/>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935"/>
        <w:jc w:val="center"/>
        <w:spacing w:line="360" w:lineRule="auto"/>
        <w:widowControl/>
        <w:rPr>
          <w:b/>
          <w:bCs/>
          <w:sz w:val="24"/>
        </w:rPr>
      </w:pPr>
      <w:r>
        <w:rPr>
          <w:b/>
          <w:bCs/>
          <w:sz w:val="24"/>
        </w:rPr>
      </w:r>
      <w:r/>
    </w:p>
    <w:p>
      <w:pPr>
        <w:pStyle w:val="935"/>
        <w:jc w:val="center"/>
        <w:spacing w:line="360" w:lineRule="auto"/>
        <w:widowControl/>
        <w:rPr>
          <w:b/>
          <w:bCs/>
          <w:sz w:val="24"/>
        </w:rPr>
      </w:pPr>
      <w:r>
        <w:rPr>
          <w:b/>
          <w:bCs/>
          <w:sz w:val="24"/>
        </w:rPr>
        <w:t xml:space="preserve">投标人类似业绩情况表</w:t>
      </w:r>
      <w:r>
        <w:rPr>
          <w:b/>
          <w:bCs/>
          <w:sz w:val="24"/>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t xml:space="preserve">序号</w:t>
            </w: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t xml:space="preserve">项目名称</w:t>
            </w: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t xml:space="preserve">业主单位</w:t>
            </w: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合同签订</w:t>
            </w:r>
            <w:r>
              <w:rPr>
                <w:rFonts w:hint="eastAsia" w:ascii="宋体" w:hAnsi="宋体" w:eastAsia="宋体" w:cs="宋体"/>
                <w:sz w:val="22"/>
                <w:szCs w:val="22"/>
              </w:rPr>
              <w:t xml:space="preserve">时间</w:t>
            </w: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t xml:space="preserve">联系人及电话</w:t>
            </w: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t xml:space="preserve">备注</w:t>
            </w: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ind w:firstLine="120"/>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935"/>
              <w:jc w:val="center"/>
              <w:spacing w:line="400" w:lineRule="atLeast"/>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35"/>
        <w:ind w:firstLine="220"/>
        <w:jc w:val="left"/>
        <w:spacing w:line="360" w:lineRule="auto"/>
        <w:shd w:val="clear" w:color="auto" w:fill="ffffff"/>
        <w:widowControl/>
        <w:rPr>
          <w:szCs w:val="21"/>
        </w:rPr>
      </w:pPr>
      <w:r>
        <w:rPr>
          <w:rFonts w:hint="eastAsia" w:ascii="宋体" w:hAnsi="宋体" w:eastAsia="宋体" w:cs="宋体"/>
          <w:sz w:val="22"/>
          <w:szCs w:val="22"/>
        </w:rPr>
        <w:t xml:space="preserve">投标单位（加盖电子公章）：      </w:t>
      </w:r>
      <w:r>
        <w:rPr>
          <w:szCs w:val="21"/>
        </w:rPr>
      </w:r>
      <w:r/>
    </w:p>
    <w:p>
      <w:pPr>
        <w:pStyle w:val="935"/>
        <w:jc w:val="left"/>
        <w:spacing w:line="360" w:lineRule="auto"/>
        <w:shd w:val="clear" w:color="auto" w:fill="ffffff"/>
        <w:widowControl/>
        <w:rPr>
          <w:szCs w:val="21"/>
          <w:u w:val="single"/>
        </w:rPr>
      </w:pPr>
      <w:r>
        <w:rPr>
          <w:szCs w:val="21"/>
          <w:u w:val="single"/>
        </w:rPr>
        <w:t xml:space="preserve"> </w:t>
      </w:r>
      <w:r>
        <w:rPr>
          <w:szCs w:val="21"/>
          <w:u w:val="single"/>
        </w:rPr>
      </w:r>
      <w:r/>
    </w:p>
    <w:p>
      <w:pPr>
        <w:pStyle w:val="935"/>
        <w:spacing w:line="360" w:lineRule="auto"/>
        <w:widowControl/>
        <w:rPr>
          <w:b/>
          <w:bCs/>
          <w:szCs w:val="21"/>
        </w:rPr>
      </w:pPr>
      <w:r>
        <w:rPr>
          <w:b/>
          <w:bCs/>
          <w:szCs w:val="21"/>
        </w:rPr>
      </w:r>
      <w:r/>
    </w:p>
    <w:p>
      <w:pPr>
        <w:pStyle w:val="935"/>
        <w:spacing w:line="360" w:lineRule="auto"/>
        <w:widowControl/>
        <w:rPr>
          <w:b/>
          <w:bCs/>
          <w:szCs w:val="21"/>
        </w:rPr>
      </w:pPr>
      <w:r>
        <w:rPr>
          <w:b/>
          <w:bCs/>
          <w:szCs w:val="21"/>
        </w:rPr>
      </w:r>
      <w:r/>
    </w:p>
    <w:p>
      <w:pPr>
        <w:pStyle w:val="935"/>
        <w:spacing w:line="360" w:lineRule="auto"/>
      </w:pPr>
      <w:r/>
      <w:r/>
    </w:p>
    <w:p>
      <w:pPr>
        <w:pStyle w:val="935"/>
        <w:spacing w:line="360" w:lineRule="auto"/>
        <w:rPr>
          <w:b/>
          <w:bCs/>
        </w:rPr>
      </w:pPr>
      <w:r>
        <w:rPr>
          <w:b/>
        </w:rPr>
        <w:br w:type="page" w:clear="all"/>
      </w:r>
      <w:r>
        <w:rPr>
          <w:b/>
        </w:rPr>
        <w:t xml:space="preserve">附件九</w:t>
      </w:r>
      <w:r>
        <w:rPr>
          <w:b/>
          <w:bCs/>
        </w:rPr>
        <w:t xml:space="preserve">：企业声明函格式</w:t>
      </w:r>
      <w:r>
        <w:rPr>
          <w:b/>
          <w:bCs/>
        </w:rPr>
      </w:r>
      <w:r/>
    </w:p>
    <w:p>
      <w:pPr>
        <w:pStyle w:val="936"/>
        <w:numPr>
          <w:ilvl w:val="0"/>
          <w:numId w:val="0"/>
        </w:numPr>
        <w:jc w:val="center"/>
      </w:pPr>
      <w:r/>
      <w:bookmarkStart w:id="22" w:name="OLE_LINK14"/>
      <w:r/>
      <w:bookmarkStart w:id="23" w:name="OLE_LINK13"/>
      <w:r>
        <w:rPr>
          <w:rFonts w:hint="eastAsia"/>
        </w:rPr>
        <w:t xml:space="preserve">中小企业声明函（货物）</w:t>
      </w:r>
      <w:r/>
    </w:p>
    <w:p>
      <w:pPr>
        <w:pStyle w:val="948"/>
        <w:ind w:right="50" w:firstLine="434"/>
        <w:jc w:val="left"/>
        <w:spacing w:line="312" w:lineRule="auto"/>
        <w:rPr>
          <w:rFonts w:hint="eastAsia" w:ascii="宋体" w:hAnsi="宋体" w:eastAsia="宋体" w:cs="宋体"/>
          <w:sz w:val="22"/>
          <w:szCs w:val="22"/>
        </w:rPr>
      </w:pPr>
      <w:r/>
      <w:bookmarkStart w:id="24" w:name="_bookmark1"/>
      <w:r/>
      <w:bookmarkEnd w:id="24"/>
      <w:r>
        <w:rPr>
          <w:rFonts w:hint="eastAsia" w:ascii="宋体" w:hAnsi="宋体" w:eastAsia="宋体" w:cs="宋体"/>
          <w:spacing w:val="-2"/>
          <w:sz w:val="22"/>
          <w:szCs w:val="22"/>
        </w:rPr>
        <w:t xml:space="preserve">本公司</w:t>
      </w:r>
      <w:r>
        <w:rPr>
          <w:rFonts w:hint="eastAsia" w:ascii="宋体" w:hAnsi="宋体" w:eastAsia="宋体" w:cs="宋体"/>
          <w:sz w:val="22"/>
          <w:szCs w:val="22"/>
        </w:rPr>
        <w:t xml:space="preserve">（联合体</w:t>
      </w:r>
      <w:r>
        <w:rPr>
          <w:rFonts w:hint="eastAsia" w:ascii="宋体" w:hAnsi="宋体" w:eastAsia="宋体" w:cs="宋体"/>
          <w:spacing w:val="-5"/>
          <w:sz w:val="22"/>
          <w:szCs w:val="22"/>
        </w:rPr>
        <w:t xml:space="preserve">）</w:t>
      </w:r>
      <w:r>
        <w:rPr>
          <w:rFonts w:hint="eastAsia" w:ascii="宋体" w:hAnsi="宋体" w:eastAsia="宋体" w:cs="宋体"/>
          <w:spacing w:val="-2"/>
          <w:sz w:val="22"/>
          <w:szCs w:val="22"/>
        </w:rPr>
        <w:t xml:space="preserve">郑重声明，根据《政府采购促进中小</w:t>
      </w:r>
      <w:r>
        <w:rPr>
          <w:rFonts w:hint="eastAsia" w:ascii="宋体" w:hAnsi="宋体" w:eastAsia="宋体" w:cs="宋体"/>
          <w:spacing w:val="-18"/>
          <w:sz w:val="22"/>
          <w:szCs w:val="22"/>
        </w:rPr>
        <w:t xml:space="preserve">企业发展管理办法》</w:t>
      </w:r>
      <w:r>
        <w:rPr>
          <w:rFonts w:hint="eastAsia" w:ascii="宋体" w:hAnsi="宋体" w:eastAsia="宋体" w:cs="宋体"/>
          <w:sz w:val="22"/>
          <w:szCs w:val="22"/>
        </w:rPr>
        <w:t xml:space="preserve">（</w:t>
      </w:r>
      <w:r>
        <w:rPr>
          <w:rFonts w:hint="eastAsia" w:ascii="宋体" w:hAnsi="宋体" w:eastAsia="宋体" w:cs="宋体"/>
          <w:spacing w:val="5"/>
          <w:sz w:val="22"/>
          <w:szCs w:val="22"/>
        </w:rPr>
        <w:t xml:space="preserve">财库</w:t>
      </w:r>
      <w:r>
        <w:rPr>
          <w:rFonts w:hint="eastAsia" w:ascii="宋体" w:hAnsi="宋体" w:eastAsia="宋体" w:cs="宋体"/>
          <w:sz w:val="22"/>
          <w:szCs w:val="22"/>
        </w:rPr>
        <w:t xml:space="preserve">﹝2020﹞46</w:t>
      </w:r>
      <w:r>
        <w:rPr>
          <w:rFonts w:hint="eastAsia" w:ascii="宋体" w:hAnsi="宋体" w:eastAsia="宋体" w:cs="宋体"/>
          <w:spacing w:val="-38"/>
          <w:sz w:val="22"/>
          <w:szCs w:val="22"/>
        </w:rPr>
        <w:t xml:space="preserve">号</w:t>
      </w:r>
      <w:r>
        <w:rPr>
          <w:rFonts w:hint="eastAsia" w:ascii="宋体" w:hAnsi="宋体" w:eastAsia="宋体" w:cs="宋体"/>
          <w:spacing w:val="5"/>
          <w:sz w:val="22"/>
          <w:szCs w:val="22"/>
        </w:rPr>
        <w:t xml:space="preserve">）</w:t>
      </w:r>
      <w:r>
        <w:rPr>
          <w:rFonts w:hint="eastAsia" w:ascii="宋体" w:hAnsi="宋体" w:eastAsia="宋体" w:cs="宋体"/>
          <w:sz w:val="22"/>
          <w:szCs w:val="22"/>
        </w:rPr>
        <w:t xml:space="preserve">的规定，本公司（联合体）</w:t>
      </w:r>
      <w:r>
        <w:rPr>
          <w:rFonts w:hint="eastAsia" w:ascii="宋体" w:hAnsi="宋体" w:eastAsia="宋体" w:cs="宋体"/>
          <w:spacing w:val="-8"/>
          <w:sz w:val="22"/>
          <w:szCs w:val="22"/>
        </w:rPr>
        <w:t xml:space="preserve">参加</w:t>
      </w:r>
      <w:r>
        <w:rPr>
          <w:rFonts w:hint="eastAsia" w:ascii="宋体" w:hAnsi="宋体" w:eastAsia="宋体" w:cs="宋体"/>
          <w:sz w:val="22"/>
          <w:szCs w:val="22"/>
          <w:u w:val="single"/>
        </w:rPr>
        <w:t xml:space="preserve">（单位名称）</w:t>
      </w:r>
      <w:r>
        <w:rPr>
          <w:rFonts w:hint="eastAsia" w:ascii="宋体" w:hAnsi="宋体" w:eastAsia="宋体" w:cs="宋体"/>
          <w:sz w:val="22"/>
          <w:szCs w:val="22"/>
        </w:rPr>
        <w:t xml:space="preserve">的</w:t>
      </w:r>
      <w:r>
        <w:rPr>
          <w:rFonts w:hint="eastAsia" w:ascii="宋体" w:hAnsi="宋体" w:eastAsia="宋体" w:cs="宋体"/>
          <w:sz w:val="22"/>
          <w:szCs w:val="22"/>
          <w:u w:val="single"/>
        </w:rPr>
        <w:t xml:space="preserve">（项目名称）</w:t>
      </w:r>
      <w:r>
        <w:rPr>
          <w:rFonts w:hint="eastAsia" w:ascii="宋体" w:hAnsi="宋体" w:eastAsia="宋体" w:cs="宋体"/>
          <w:sz w:val="22"/>
          <w:szCs w:val="22"/>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2"/>
          <w:szCs w:val="22"/>
        </w:rPr>
      </w:r>
      <w:r/>
    </w:p>
    <w:p>
      <w:pPr>
        <w:pStyle w:val="948"/>
        <w:ind w:right="297" w:firstLine="442"/>
        <w:jc w:val="left"/>
        <w:spacing w:before="99" w:line="312" w:lineRule="auto"/>
        <w:rPr>
          <w:rFonts w:hint="eastAsia" w:ascii="宋体" w:hAnsi="宋体" w:eastAsia="宋体" w:cs="宋体"/>
          <w:spacing w:val="-3"/>
          <w:sz w:val="22"/>
          <w:szCs w:val="22"/>
        </w:rPr>
      </w:pPr>
      <w:r>
        <w:rPr>
          <w:rFonts w:hint="eastAsia" w:ascii="宋体" w:hAnsi="宋体" w:eastAsia="宋体" w:cs="宋体"/>
          <w:sz w:val="22"/>
          <w:szCs w:val="22"/>
        </w:rPr>
        <w:t xml:space="preserve"> 1.</w:t>
      </w:r>
      <w:r>
        <w:rPr>
          <w:rFonts w:hint="eastAsia" w:ascii="宋体" w:hAnsi="宋体" w:eastAsia="宋体" w:cs="宋体"/>
          <w:sz w:val="22"/>
          <w:szCs w:val="22"/>
          <w:u w:val="single"/>
        </w:rPr>
        <w:t xml:space="preserve">（标的名称）</w:t>
      </w:r>
      <w:r>
        <w:rPr>
          <w:rFonts w:hint="eastAsia" w:ascii="宋体" w:hAnsi="宋体" w:eastAsia="宋体" w:cs="宋体"/>
          <w:sz w:val="22"/>
          <w:szCs w:val="22"/>
        </w:rPr>
        <w:t xml:space="preserve">，属于（</w:t>
      </w:r>
      <w:r>
        <w:rPr>
          <w:rFonts w:hint="eastAsia" w:ascii="宋体" w:hAnsi="宋体" w:eastAsia="宋体" w:cs="宋体"/>
          <w:sz w:val="22"/>
          <w:szCs w:val="22"/>
          <w:u w:val="single"/>
        </w:rPr>
        <w:t xml:space="preserve">采购文件中明确的所属行业）行业</w:t>
      </w:r>
      <w:r>
        <w:rPr>
          <w:rFonts w:hint="eastAsia" w:ascii="宋体" w:hAnsi="宋体" w:eastAsia="宋体" w:cs="宋体"/>
          <w:sz w:val="22"/>
          <w:szCs w:val="22"/>
        </w:rPr>
        <w:t xml:space="preserve">；制造商为</w:t>
      </w:r>
      <w:r>
        <w:rPr>
          <w:rFonts w:hint="eastAsia" w:ascii="宋体" w:hAnsi="宋体" w:eastAsia="宋体" w:cs="宋体"/>
          <w:sz w:val="22"/>
          <w:szCs w:val="22"/>
          <w:u w:val="single"/>
        </w:rPr>
        <w:t xml:space="preserve">（企业名称）</w:t>
      </w:r>
      <w:r>
        <w:rPr>
          <w:rFonts w:hint="eastAsia" w:ascii="宋体" w:hAnsi="宋体" w:eastAsia="宋体" w:cs="宋体"/>
          <w:sz w:val="22"/>
          <w:szCs w:val="22"/>
        </w:rPr>
        <w:t xml:space="preserve">，从业人员</w:t>
      </w:r>
      <w:r>
        <w:rPr>
          <w:rFonts w:hint="eastAsia" w:ascii="宋体" w:hAnsi="宋体" w:eastAsia="宋体" w:cs="宋体"/>
          <w:sz w:val="22"/>
          <w:szCs w:val="22"/>
          <w:u w:val="single"/>
        </w:rPr>
        <w:tab/>
      </w:r>
      <w:r>
        <w:rPr>
          <w:rFonts w:hint="eastAsia" w:ascii="宋体" w:hAnsi="宋体" w:eastAsia="宋体" w:cs="宋体"/>
          <w:sz w:val="22"/>
          <w:szCs w:val="22"/>
        </w:rPr>
        <w:t xml:space="preserve">人，营业收入为</w:t>
      </w:r>
      <w:r>
        <w:rPr>
          <w:rFonts w:hint="eastAsia" w:ascii="宋体" w:hAnsi="宋体" w:eastAsia="宋体" w:cs="宋体"/>
          <w:sz w:val="22"/>
          <w:szCs w:val="22"/>
          <w:u w:val="single"/>
        </w:rPr>
        <w:tab/>
      </w:r>
      <w:r>
        <w:rPr>
          <w:rFonts w:hint="eastAsia" w:ascii="宋体" w:hAnsi="宋体" w:eastAsia="宋体" w:cs="宋体"/>
          <w:sz w:val="22"/>
          <w:szCs w:val="22"/>
        </w:rPr>
        <w:t xml:space="preserve">万元，资产总额为</w:t>
      </w:r>
      <w:r>
        <w:rPr>
          <w:rFonts w:hint="eastAsia" w:ascii="宋体" w:hAnsi="宋体" w:eastAsia="宋体" w:cs="宋体"/>
          <w:sz w:val="22"/>
          <w:szCs w:val="22"/>
          <w:u w:val="single"/>
        </w:rPr>
        <w:tab/>
      </w:r>
      <w:r>
        <w:rPr>
          <w:rFonts w:hint="eastAsia" w:ascii="宋体" w:hAnsi="宋体" w:eastAsia="宋体" w:cs="宋体"/>
          <w:sz w:val="22"/>
          <w:szCs w:val="22"/>
        </w:rPr>
        <w:t xml:space="preserve">万元</w:t>
      </w:r>
      <w:r>
        <w:rPr>
          <w:rFonts w:hint="eastAsia" w:ascii="宋体" w:hAnsi="宋体" w:eastAsia="宋体" w:cs="宋体"/>
          <w:sz w:val="22"/>
          <w:szCs w:val="22"/>
          <w:vertAlign w:val="superscript"/>
        </w:rPr>
        <w:t xml:space="preserve">1</w:t>
      </w:r>
      <w:r>
        <w:rPr>
          <w:rFonts w:hint="eastAsia" w:ascii="宋体" w:hAnsi="宋体" w:eastAsia="宋体" w:cs="宋体"/>
          <w:sz w:val="22"/>
          <w:szCs w:val="22"/>
        </w:rPr>
        <w:t xml:space="preserve">，属于（中</w:t>
      </w:r>
      <w:r>
        <w:rPr>
          <w:rFonts w:hint="eastAsia" w:ascii="宋体" w:hAnsi="宋体" w:eastAsia="宋体" w:cs="宋体"/>
          <w:spacing w:val="-3"/>
          <w:sz w:val="22"/>
          <w:szCs w:val="22"/>
        </w:rPr>
        <w:t xml:space="preserve">型企业、小型企业、微型企业）；</w:t>
      </w:r>
      <w:r>
        <w:rPr>
          <w:rFonts w:hint="eastAsia" w:ascii="宋体" w:hAnsi="宋体" w:eastAsia="宋体" w:cs="宋体"/>
          <w:spacing w:val="-3"/>
          <w:sz w:val="22"/>
          <w:szCs w:val="22"/>
        </w:rPr>
      </w:r>
      <w:r/>
    </w:p>
    <w:p>
      <w:pPr>
        <w:pStyle w:val="948"/>
        <w:ind w:right="297" w:firstLine="442"/>
        <w:jc w:val="left"/>
        <w:spacing w:before="99" w:line="312" w:lineRule="auto"/>
        <w:rPr>
          <w:rFonts w:hint="eastAsia" w:ascii="宋体" w:hAnsi="宋体" w:eastAsia="宋体" w:cs="宋体"/>
          <w:sz w:val="22"/>
          <w:szCs w:val="22"/>
        </w:rPr>
      </w:pPr>
      <w:r>
        <w:rPr>
          <w:rFonts w:hint="eastAsia" w:ascii="宋体" w:hAnsi="宋体" w:eastAsia="宋体" w:cs="宋体"/>
          <w:sz w:val="22"/>
          <w:szCs w:val="22"/>
        </w:rPr>
        <w:t xml:space="preserve"> 2.（标的名称），属于（采购文件中明确的所属行业）行业；制造商为（企业名称），从业人员</w:t>
      </w:r>
      <w:r>
        <w:rPr>
          <w:rFonts w:hint="eastAsia" w:ascii="宋体" w:hAnsi="宋体" w:eastAsia="宋体" w:cs="宋体"/>
          <w:sz w:val="22"/>
          <w:szCs w:val="22"/>
          <w:u w:val="single"/>
        </w:rPr>
        <w:tab/>
      </w:r>
      <w:r>
        <w:rPr>
          <w:rFonts w:hint="eastAsia" w:ascii="宋体" w:hAnsi="宋体" w:eastAsia="宋体" w:cs="宋体"/>
          <w:sz w:val="22"/>
          <w:szCs w:val="22"/>
        </w:rPr>
        <w:t xml:space="preserve">人，营业收入为</w:t>
      </w:r>
      <w:r>
        <w:rPr>
          <w:rFonts w:hint="eastAsia" w:ascii="宋体" w:hAnsi="宋体" w:eastAsia="宋体" w:cs="宋体"/>
          <w:sz w:val="22"/>
          <w:szCs w:val="22"/>
          <w:u w:val="single"/>
        </w:rPr>
        <w:tab/>
      </w:r>
      <w:r>
        <w:rPr>
          <w:rFonts w:hint="eastAsia" w:ascii="宋体" w:hAnsi="宋体" w:eastAsia="宋体" w:cs="宋体"/>
          <w:sz w:val="22"/>
          <w:szCs w:val="22"/>
        </w:rPr>
        <w:t xml:space="preserve">万元，资产总额为</w:t>
      </w:r>
      <w:r>
        <w:rPr>
          <w:rFonts w:hint="eastAsia" w:ascii="宋体" w:hAnsi="宋体" w:eastAsia="宋体" w:cs="宋体"/>
          <w:sz w:val="22"/>
          <w:szCs w:val="22"/>
          <w:u w:val="single"/>
        </w:rPr>
        <w:tab/>
      </w:r>
      <w:r>
        <w:rPr>
          <w:rFonts w:hint="eastAsia" w:ascii="宋体" w:hAnsi="宋体" w:eastAsia="宋体" w:cs="宋体"/>
          <w:sz w:val="22"/>
          <w:szCs w:val="22"/>
        </w:rPr>
        <w:t xml:space="preserve">万元</w:t>
      </w:r>
      <w:r>
        <w:rPr>
          <w:rFonts w:hint="eastAsia" w:ascii="宋体" w:hAnsi="宋体" w:eastAsia="宋体" w:cs="宋体"/>
          <w:sz w:val="22"/>
          <w:szCs w:val="22"/>
          <w:vertAlign w:val="superscript"/>
        </w:rPr>
        <w:t xml:space="preserve">1</w:t>
      </w:r>
      <w:r>
        <w:rPr>
          <w:rFonts w:hint="eastAsia" w:ascii="宋体" w:hAnsi="宋体" w:eastAsia="宋体" w:cs="宋体"/>
          <w:sz w:val="22"/>
          <w:szCs w:val="22"/>
        </w:rPr>
        <w:t xml:space="preserve">，属于（中型企业、小型企业、微型企业）；</w:t>
      </w:r>
      <w:r>
        <w:rPr>
          <w:rFonts w:hint="eastAsia" w:ascii="宋体" w:hAnsi="宋体" w:eastAsia="宋体" w:cs="宋体"/>
          <w:sz w:val="22"/>
          <w:szCs w:val="22"/>
        </w:rPr>
      </w:r>
      <w:r/>
    </w:p>
    <w:p>
      <w:pPr>
        <w:pStyle w:val="948"/>
        <w:ind w:right="297" w:firstLine="430"/>
        <w:jc w:val="left"/>
        <w:spacing w:before="99" w:line="31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r>
      <w:r/>
    </w:p>
    <w:p>
      <w:pPr>
        <w:pStyle w:val="948"/>
        <w:ind w:right="297" w:firstLine="430"/>
        <w:jc w:val="left"/>
        <w:spacing w:before="99" w:line="31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以上企业，不属于大企业的分支机构，不存在控股股东</w:t>
      </w:r>
      <w:r>
        <w:rPr>
          <w:rFonts w:hint="eastAsia" w:ascii="宋体" w:hAnsi="宋体" w:eastAsia="宋体" w:cs="宋体"/>
          <w:spacing w:val="-5"/>
          <w:sz w:val="22"/>
          <w:szCs w:val="22"/>
        </w:rPr>
        <w:t xml:space="preserve">为大企业的情形，也不</w:t>
      </w:r>
      <w:r>
        <w:rPr>
          <w:rFonts w:hint="eastAsia" w:ascii="宋体" w:hAnsi="宋体" w:eastAsia="宋体" w:cs="宋体"/>
          <w:spacing w:val="-3"/>
          <w:sz w:val="22"/>
          <w:szCs w:val="22"/>
        </w:rPr>
        <w:t xml:space="preserve">存在与大企业的负责人为同一人的情形。</w:t>
      </w:r>
      <w:r>
        <w:rPr>
          <w:rFonts w:hint="eastAsia" w:ascii="宋体" w:hAnsi="宋体" w:eastAsia="宋体" w:cs="宋体"/>
          <w:spacing w:val="-3"/>
          <w:sz w:val="22"/>
          <w:szCs w:val="22"/>
        </w:rPr>
      </w:r>
      <w:r/>
    </w:p>
    <w:p>
      <w:pPr>
        <w:pStyle w:val="948"/>
        <w:ind w:right="297" w:firstLine="430"/>
        <w:jc w:val="left"/>
        <w:spacing w:before="99" w:line="312" w:lineRule="auto"/>
        <w:rPr>
          <w:rFonts w:hint="eastAsia" w:ascii="宋体" w:hAnsi="宋体" w:eastAsia="宋体" w:cs="宋体"/>
          <w:spacing w:val="-3"/>
          <w:sz w:val="22"/>
          <w:szCs w:val="22"/>
        </w:rPr>
      </w:pPr>
      <w:r>
        <w:rPr>
          <w:rFonts w:hint="eastAsia" w:ascii="宋体" w:hAnsi="宋体" w:eastAsia="宋体" w:cs="宋体"/>
          <w:spacing w:val="-3"/>
          <w:sz w:val="22"/>
          <w:szCs w:val="22"/>
        </w:rPr>
      </w:r>
      <w:r/>
    </w:p>
    <w:p>
      <w:pPr>
        <w:pStyle w:val="948"/>
        <w:ind w:right="297" w:firstLine="430"/>
        <w:jc w:val="left"/>
        <w:spacing w:before="99" w:line="31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本企业对上述声明内容的真实性负责。如有虚假，将依法承担相应责任。</w:t>
      </w:r>
      <w:r>
        <w:rPr>
          <w:rFonts w:hint="eastAsia" w:ascii="宋体" w:hAnsi="宋体" w:eastAsia="宋体" w:cs="宋体"/>
          <w:spacing w:val="-3"/>
          <w:sz w:val="22"/>
          <w:szCs w:val="22"/>
        </w:rPr>
      </w:r>
      <w:r/>
    </w:p>
    <w:p>
      <w:pPr>
        <w:pStyle w:val="935"/>
        <w:ind w:firstLine="3740"/>
        <w:jc w:val="left"/>
        <w:spacing w:line="360" w:lineRule="auto"/>
        <w:shd w:val="clear" w:color="auto" w:fill="ffffff"/>
        <w:widowControl/>
        <w:rPr>
          <w:sz w:val="22"/>
          <w:szCs w:val="22"/>
        </w:rPr>
      </w:pPr>
      <w:r>
        <w:rPr>
          <w:rFonts w:hint="eastAsia"/>
          <w:sz w:val="22"/>
          <w:szCs w:val="22"/>
        </w:rPr>
        <w:t xml:space="preserve">投标单位（加盖电子公章）：      </w:t>
      </w:r>
      <w:r>
        <w:rPr>
          <w:sz w:val="22"/>
          <w:szCs w:val="22"/>
        </w:rPr>
      </w:r>
      <w:r/>
    </w:p>
    <w:p>
      <w:pPr>
        <w:pStyle w:val="935"/>
        <w:ind w:left="20"/>
        <w:jc w:val="left"/>
        <w:rPr>
          <w:sz w:val="22"/>
          <w:szCs w:val="22"/>
        </w:rPr>
      </w:pPr>
      <w:r>
        <w:rPr>
          <w:rFonts w:hint="eastAsia"/>
          <w:sz w:val="22"/>
          <w:szCs w:val="22"/>
        </w:rPr>
        <w:t xml:space="preserve">                                  </w:t>
      </w:r>
      <w:r>
        <w:rPr>
          <w:sz w:val="22"/>
          <w:szCs w:val="22"/>
        </w:rPr>
        <w:t xml:space="preserve">日期：</w:t>
      </w:r>
      <w:r>
        <w:rPr>
          <w:sz w:val="22"/>
          <w:szCs w:val="22"/>
        </w:rPr>
      </w:r>
      <w:r/>
    </w:p>
    <w:p>
      <w:pPr>
        <w:pStyle w:val="935"/>
        <w:ind w:left="20"/>
        <w:jc w:val="left"/>
        <w:rPr>
          <w:sz w:val="22"/>
          <w:szCs w:val="22"/>
        </w:rPr>
      </w:pPr>
      <w:r>
        <w:rPr>
          <w:sz w:val="22"/>
          <w:szCs w:val="22"/>
        </w:rPr>
      </w:r>
      <w:r/>
    </w:p>
    <w:p>
      <w:pPr>
        <w:pStyle w:val="935"/>
        <w:ind w:left="20"/>
        <w:jc w:val="left"/>
        <w:rPr>
          <w:rFonts w:ascii="宋体"/>
          <w:sz w:val="22"/>
          <w:szCs w:val="22"/>
        </w:rPr>
        <w:sectPr>
          <w:footerReference w:type="default" r:id="rId15"/>
          <w:footnotePr/>
          <w:endnotePr/>
          <w:type w:val="nextPage"/>
          <w:pgSz w:w="11910" w:h="16840" w:orient="portrait"/>
          <w:pgMar w:top="1418" w:right="1588" w:bottom="1418" w:left="1588" w:header="0" w:footer="1595" w:gutter="0"/>
          <w:pgNumType w:start="1"/>
          <w:cols w:num="1" w:sep="0" w:space="1701" w:equalWidth="1"/>
          <w:docGrid w:linePitch="360"/>
        </w:sectPr>
      </w:pPr>
      <w:r>
        <w:rPr>
          <w:rFonts w:ascii="宋体"/>
          <w:sz w:val="22"/>
          <w:szCs w:val="22"/>
        </w:rPr>
        <w:t xml:space="preserve">1:</w:t>
      </w:r>
      <w:r>
        <w:rPr>
          <w:rFonts w:hint="eastAsia" w:ascii="宋体"/>
          <w:sz w:val="22"/>
          <w:szCs w:val="22"/>
        </w:rPr>
        <w:t xml:space="preserve">从业人员、营业收入、资产总额填报上一年度数据，无上一年度数据的新成立企业可不填报。</w:t>
      </w:r>
      <w:r>
        <w:rPr>
          <w:rFonts w:ascii="宋体"/>
          <w:sz w:val="22"/>
          <w:szCs w:val="22"/>
        </w:rPr>
      </w:r>
      <w:r/>
    </w:p>
    <w:p>
      <w:pPr>
        <w:pStyle w:val="935"/>
        <w:jc w:val="center"/>
        <w:spacing w:line="360" w:lineRule="auto"/>
        <w:rPr>
          <w:b/>
          <w:bCs/>
          <w:sz w:val="28"/>
        </w:rPr>
      </w:pPr>
      <w:r>
        <w:rPr>
          <w:b/>
          <w:bCs/>
          <w:sz w:val="28"/>
        </w:rPr>
        <w:t xml:space="preserve">残疾人福利性单位声明函</w:t>
      </w:r>
      <w:bookmarkEnd w:id="22"/>
      <w:r/>
      <w:bookmarkEnd w:id="23"/>
      <w:r>
        <w:rPr>
          <w:b/>
          <w:bCs/>
          <w:sz w:val="28"/>
        </w:rPr>
      </w:r>
      <w:r/>
    </w:p>
    <w:p>
      <w:pPr>
        <w:pStyle w:val="935"/>
        <w:ind w:firstLine="420"/>
        <w:jc w:val="left"/>
        <w:spacing w:line="440" w:lineRule="exact"/>
        <w:widowControl/>
        <w:rPr>
          <w:rFonts w:hint="eastAsia" w:ascii="宋体" w:hAnsi="宋体" w:eastAsia="宋体" w:cs="宋体"/>
          <w:sz w:val="22"/>
          <w:szCs w:val="22"/>
        </w:rPr>
      </w:pPr>
      <w:r>
        <w:rPr>
          <w:rFonts w:hint="eastAsia" w:ascii="宋体" w:hAnsi="宋体" w:eastAsia="宋体" w:cs="宋体"/>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2"/>
          <w:szCs w:val="22"/>
        </w:rPr>
      </w:r>
      <w:r/>
    </w:p>
    <w:p>
      <w:pPr>
        <w:pStyle w:val="935"/>
        <w:ind w:firstLine="420"/>
        <w:jc w:val="left"/>
        <w:spacing w:line="440" w:lineRule="exact"/>
        <w:widowControl/>
        <w:rPr>
          <w:rFonts w:hint="eastAsia" w:ascii="宋体" w:hAnsi="宋体" w:eastAsia="宋体" w:cs="宋体"/>
          <w:sz w:val="22"/>
          <w:szCs w:val="22"/>
        </w:rPr>
      </w:pPr>
      <w:r>
        <w:rPr>
          <w:rFonts w:hint="eastAsia" w:ascii="宋体" w:hAnsi="宋体" w:eastAsia="宋体" w:cs="宋体"/>
          <w:sz w:val="22"/>
          <w:szCs w:val="22"/>
        </w:rPr>
        <w:t xml:space="preserve">本单位对上述声明的真实性负责。如有虚假，将依法承担相应责任。</w:t>
      </w:r>
      <w:r>
        <w:rPr>
          <w:rFonts w:hint="eastAsia" w:ascii="宋体" w:hAnsi="宋体" w:eastAsia="宋体" w:cs="宋体"/>
          <w:sz w:val="22"/>
          <w:szCs w:val="22"/>
        </w:rPr>
      </w:r>
      <w:r/>
    </w:p>
    <w:p>
      <w:pPr>
        <w:pStyle w:val="935"/>
        <w:jc w:val="righ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投标单位（加盖电子公章）：      </w:t>
      </w:r>
      <w:r>
        <w:rPr>
          <w:rFonts w:hint="eastAsia" w:ascii="宋体" w:hAnsi="宋体" w:eastAsia="宋体" w:cs="宋体"/>
          <w:sz w:val="22"/>
          <w:szCs w:val="22"/>
        </w:rPr>
      </w:r>
      <w:r/>
    </w:p>
    <w:p>
      <w:pPr>
        <w:pStyle w:val="935"/>
        <w:ind w:firstLine="5040"/>
        <w:jc w:val="left"/>
        <w:spacing w:line="440" w:lineRule="exact"/>
        <w:widowControl/>
        <w:rPr>
          <w:rFonts w:hint="eastAsia" w:ascii="宋体" w:hAnsi="宋体" w:eastAsia="宋体" w:cs="宋体"/>
          <w:sz w:val="22"/>
          <w:szCs w:val="22"/>
        </w:rPr>
      </w:pPr>
      <w:r>
        <w:rPr>
          <w:rFonts w:hint="eastAsia" w:ascii="宋体" w:hAnsi="宋体" w:eastAsia="宋体" w:cs="宋体"/>
          <w:sz w:val="22"/>
          <w:szCs w:val="22"/>
        </w:rPr>
        <w:t xml:space="preserve">日  期：</w:t>
      </w:r>
      <w:r>
        <w:rPr>
          <w:rFonts w:hint="eastAsia" w:ascii="宋体" w:hAnsi="宋体" w:eastAsia="宋体" w:cs="宋体"/>
          <w:sz w:val="22"/>
          <w:szCs w:val="22"/>
        </w:rPr>
      </w:r>
      <w:r/>
    </w:p>
    <w:p>
      <w:pPr>
        <w:pStyle w:val="935"/>
        <w:spacing w:line="360" w:lineRule="auto"/>
        <w:rPr>
          <w:b/>
          <w:bCs/>
        </w:rPr>
      </w:pPr>
      <w:r>
        <w:rPr>
          <w:b/>
          <w:bCs/>
        </w:rPr>
      </w:r>
      <w:r/>
    </w:p>
    <w:p>
      <w:pPr>
        <w:pStyle w:val="935"/>
        <w:spacing w:line="360" w:lineRule="auto"/>
        <w:rPr>
          <w:b/>
          <w:bCs/>
        </w:rPr>
      </w:pPr>
      <w:r>
        <w:rPr>
          <w:b/>
          <w:bCs/>
        </w:rPr>
      </w:r>
      <w:r/>
    </w:p>
    <w:p>
      <w:pPr>
        <w:pStyle w:val="935"/>
        <w:jc w:val="center"/>
        <w:spacing w:line="360" w:lineRule="auto"/>
        <w:rPr>
          <w:b/>
          <w:bCs/>
          <w:sz w:val="28"/>
        </w:rPr>
      </w:pPr>
      <w:r>
        <w:rPr>
          <w:b/>
          <w:bCs/>
          <w:sz w:val="28"/>
        </w:rPr>
        <w:t xml:space="preserve">属于监狱企业的证明文件</w:t>
      </w:r>
      <w:r>
        <w:rPr>
          <w:b/>
          <w:bCs/>
          <w:sz w:val="28"/>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t xml:space="preserve">（提供由省级以上监狱管理局、戒毒管理局(含新疆生产建设兵团)出具的属于监狱企业的证明文件）</w:t>
      </w:r>
      <w:r>
        <w:rPr>
          <w:rFonts w:hint="eastAsia" w:ascii="宋体" w:hAnsi="宋体" w:eastAsia="宋体" w:cs="宋体"/>
          <w:sz w:val="22"/>
          <w:szCs w:val="22"/>
        </w:rPr>
      </w:r>
      <w:r/>
    </w:p>
    <w:p>
      <w:pPr>
        <w:pStyle w:val="935"/>
        <w:spacing w:line="360" w:lineRule="auto"/>
        <w:rPr>
          <w:b/>
          <w:bCs/>
        </w:rPr>
      </w:pPr>
      <w:r>
        <w:rPr>
          <w:b/>
          <w:bCs/>
        </w:rPr>
      </w:r>
      <w:r/>
    </w:p>
    <w:p>
      <w:pPr>
        <w:pStyle w:val="935"/>
        <w:spacing w:line="360" w:lineRule="auto"/>
        <w:rPr>
          <w:b/>
          <w:bCs/>
        </w:rPr>
      </w:pPr>
      <w:r>
        <w:rPr>
          <w:b/>
          <w:bCs/>
        </w:rPr>
      </w:r>
      <w:r/>
    </w:p>
    <w:p>
      <w:pPr>
        <w:pStyle w:val="935"/>
        <w:jc w:val="center"/>
        <w:spacing w:line="360" w:lineRule="auto"/>
        <w:rPr>
          <w:b/>
          <w:bCs/>
        </w:rPr>
      </w:pPr>
      <w:r>
        <w:rPr>
          <w:b/>
          <w:bCs/>
          <w:sz w:val="28"/>
        </w:rPr>
        <w:t xml:space="preserve">节能产品认证证书</w:t>
      </w:r>
      <w:r>
        <w:rPr>
          <w:b/>
          <w:bCs/>
        </w:rPr>
      </w:r>
      <w:r/>
    </w:p>
    <w:p>
      <w:pPr>
        <w:pStyle w:val="935"/>
        <w:spacing w:line="360" w:lineRule="auto"/>
        <w:rPr>
          <w:bCs/>
          <w:sz w:val="22"/>
          <w:szCs w:val="22"/>
        </w:rPr>
      </w:pPr>
      <w:r>
        <w:rPr>
          <w:bCs/>
          <w:sz w:val="22"/>
          <w:szCs w:val="22"/>
        </w:rPr>
        <w:t xml:space="preserve">（提供国家确定的认证机构出具的、处于有效期之内的产品认证证书）</w:t>
      </w:r>
      <w:r>
        <w:rPr>
          <w:bCs/>
          <w:sz w:val="22"/>
          <w:szCs w:val="22"/>
        </w:rPr>
      </w:r>
      <w:r/>
    </w:p>
    <w:p>
      <w:pPr>
        <w:pStyle w:val="935"/>
        <w:spacing w:line="360" w:lineRule="auto"/>
        <w:rPr>
          <w:b/>
          <w:bCs/>
        </w:rPr>
      </w:pPr>
      <w:r>
        <w:rPr>
          <w:b/>
          <w:bCs/>
        </w:rPr>
      </w:r>
      <w:r/>
    </w:p>
    <w:p>
      <w:pPr>
        <w:pStyle w:val="935"/>
        <w:spacing w:line="360" w:lineRule="auto"/>
        <w:rPr>
          <w:b/>
          <w:bCs/>
        </w:rPr>
      </w:pPr>
      <w:r>
        <w:rPr>
          <w:b/>
          <w:bCs/>
        </w:rPr>
      </w:r>
      <w:r/>
    </w:p>
    <w:p>
      <w:pPr>
        <w:pStyle w:val="935"/>
        <w:spacing w:line="360" w:lineRule="auto"/>
        <w:rPr>
          <w:b/>
          <w:bCs/>
        </w:rPr>
      </w:pPr>
      <w:r>
        <w:rPr>
          <w:b/>
          <w:bCs/>
        </w:rPr>
      </w:r>
      <w:r/>
    </w:p>
    <w:p>
      <w:pPr>
        <w:pStyle w:val="935"/>
        <w:jc w:val="center"/>
        <w:spacing w:line="360" w:lineRule="auto"/>
        <w:rPr>
          <w:b/>
          <w:bCs/>
        </w:rPr>
      </w:pPr>
      <w:r>
        <w:rPr>
          <w:b/>
          <w:bCs/>
          <w:sz w:val="28"/>
        </w:rPr>
        <w:t xml:space="preserve">环境标志产品认证证书</w:t>
      </w:r>
      <w:r>
        <w:rPr>
          <w:b/>
          <w:bCs/>
        </w:rPr>
      </w:r>
      <w:r/>
    </w:p>
    <w:p>
      <w:pPr>
        <w:pStyle w:val="935"/>
        <w:spacing w:line="360" w:lineRule="auto"/>
        <w:rPr>
          <w:bCs/>
          <w:sz w:val="22"/>
          <w:szCs w:val="22"/>
        </w:rPr>
      </w:pPr>
      <w:r>
        <w:rPr>
          <w:bCs/>
          <w:sz w:val="22"/>
          <w:szCs w:val="22"/>
        </w:rPr>
        <w:t xml:space="preserve">（提供国家确定的认证机构出具的、处于有效期之内的产品认证证书）</w:t>
      </w:r>
      <w:r>
        <w:rPr>
          <w:bCs/>
          <w:sz w:val="22"/>
          <w:szCs w:val="22"/>
        </w:rPr>
      </w:r>
      <w:r/>
    </w:p>
    <w:p>
      <w:pPr>
        <w:pStyle w:val="1005"/>
        <w:rPr>
          <w:bCs/>
        </w:rPr>
      </w:pPr>
      <w:r>
        <w:rPr>
          <w:bCs/>
        </w:rPr>
      </w:r>
      <w:r/>
    </w:p>
    <w:p>
      <w:pPr>
        <w:pStyle w:val="1005"/>
        <w:rPr>
          <w:bCs/>
        </w:rPr>
      </w:pPr>
      <w:r>
        <w:rPr>
          <w:bCs/>
        </w:rPr>
      </w:r>
      <w:r/>
    </w:p>
    <w:p>
      <w:pPr>
        <w:pStyle w:val="1005"/>
        <w:rPr>
          <w:bCs/>
        </w:rPr>
      </w:pPr>
      <w:r>
        <w:rPr>
          <w:bCs/>
        </w:rPr>
      </w:r>
      <w:r/>
    </w:p>
    <w:p>
      <w:pPr>
        <w:pStyle w:val="935"/>
        <w:jc w:val="center"/>
        <w:spacing w:line="360" w:lineRule="auto"/>
        <w:rPr>
          <w:b/>
          <w:bCs/>
          <w:sz w:val="28"/>
        </w:rPr>
      </w:pPr>
      <w:r>
        <w:rPr>
          <w:b/>
          <w:bCs/>
          <w:sz w:val="28"/>
        </w:rPr>
        <w:t xml:space="preserve">进口产品转让技术、消化吸收再创新方案</w:t>
      </w:r>
      <w:r>
        <w:rPr>
          <w:b/>
          <w:bCs/>
          <w:sz w:val="28"/>
        </w:rPr>
      </w:r>
      <w:r/>
    </w:p>
    <w:p>
      <w:pPr>
        <w:pStyle w:val="935"/>
        <w:spacing w:line="360" w:lineRule="auto"/>
        <w:rPr>
          <w:bCs/>
          <w:sz w:val="22"/>
          <w:szCs w:val="22"/>
        </w:rPr>
      </w:pPr>
      <w:r>
        <w:rPr>
          <w:bCs/>
          <w:sz w:val="22"/>
          <w:szCs w:val="22"/>
        </w:rPr>
        <w:t xml:space="preserve">（对于允许进口产品参加的项目）</w:t>
      </w:r>
      <w:r>
        <w:rPr>
          <w:bCs/>
          <w:sz w:val="22"/>
          <w:szCs w:val="22"/>
        </w:rPr>
      </w:r>
      <w:r/>
    </w:p>
    <w:p>
      <w:pPr>
        <w:pStyle w:val="935"/>
        <w:spacing w:line="360" w:lineRule="auto"/>
        <w:rPr>
          <w:b/>
        </w:rPr>
      </w:pPr>
      <w:r>
        <w:rPr>
          <w:b/>
          <w:szCs w:val="21"/>
          <w:lang w:val="zh-CN"/>
        </w:rPr>
        <w:br w:type="page" w:clear="all"/>
      </w:r>
      <w:r>
        <w:rPr>
          <w:b/>
        </w:rPr>
        <w:t xml:space="preserve">附件十、</w:t>
      </w:r>
      <w:r>
        <w:rPr>
          <w:rFonts w:hint="eastAsia"/>
          <w:b/>
        </w:rPr>
        <w:t xml:space="preserve">关于符合本国产品标准的声明函</w:t>
      </w:r>
      <w:r>
        <w:rPr>
          <w:b/>
        </w:rPr>
      </w:r>
      <w:r/>
    </w:p>
    <w:p>
      <w:pPr>
        <w:pStyle w:val="935"/>
        <w:ind w:left="181"/>
        <w:jc w:val="center"/>
        <w:spacing w:line="360" w:lineRule="auto"/>
        <w:rPr>
          <w:rFonts w:ascii="宋体" w:hAnsi="宋体"/>
          <w:b/>
          <w:color w:val="000000"/>
          <w:szCs w:val="21"/>
        </w:rPr>
      </w:pPr>
      <w:r>
        <w:rPr>
          <w:rFonts w:ascii="宋体" w:hAnsi="宋体"/>
          <w:b/>
          <w:color w:val="000000"/>
          <w:szCs w:val="21"/>
        </w:rPr>
      </w:r>
      <w:r/>
    </w:p>
    <w:p>
      <w:pPr>
        <w:pStyle w:val="935"/>
        <w:ind w:left="181"/>
        <w:jc w:val="center"/>
        <w:spacing w:line="360" w:lineRule="auto"/>
        <w:rPr>
          <w:rFonts w:hint="eastAsia" w:ascii="宋体" w:hAnsi="宋体"/>
          <w:b/>
          <w:color w:val="000000"/>
          <w:szCs w:val="21"/>
        </w:rPr>
      </w:pPr>
      <w:r>
        <w:rPr>
          <w:rFonts w:hint="eastAsia" w:ascii="宋体" w:hAnsi="宋体"/>
          <w:b/>
          <w:color w:val="000000"/>
          <w:szCs w:val="21"/>
        </w:rPr>
        <w:t xml:space="preserve">关于符合本国产品标准的声明函</w:t>
      </w:r>
      <w:r>
        <w:rPr>
          <w:rFonts w:hint="eastAsia" w:ascii="宋体" w:hAnsi="宋体"/>
          <w:b/>
          <w:color w:val="000000"/>
          <w:szCs w:val="21"/>
        </w:rPr>
      </w:r>
      <w:r/>
    </w:p>
    <w:p>
      <w:pPr>
        <w:pStyle w:val="935"/>
        <w:ind w:left="181"/>
        <w:jc w:val="center"/>
        <w:spacing w:line="360" w:lineRule="auto"/>
        <w:rPr>
          <w:rFonts w:hint="eastAsia" w:ascii="宋体" w:hAnsi="宋体"/>
          <w:b/>
          <w:color w:val="000000"/>
          <w:szCs w:val="21"/>
        </w:rPr>
      </w:pPr>
      <w:r>
        <w:rPr>
          <w:rFonts w:hint="eastAsia" w:ascii="宋体" w:hAnsi="宋体"/>
          <w:b/>
          <w:color w:val="000000"/>
          <w:szCs w:val="21"/>
        </w:rPr>
      </w:r>
      <w:r/>
    </w:p>
    <w:p>
      <w:pPr>
        <w:pStyle w:val="935"/>
        <w:ind w:left="181" w:firstLine="420"/>
        <w:jc w:val="left"/>
        <w:spacing w:before="30" w:after="30" w:line="360" w:lineRule="auto"/>
        <w:shd w:val="clear" w:color="auto" w:fill="ffffff"/>
        <w:rPr>
          <w:rFonts w:hint="eastAsia" w:ascii="宋体" w:hAnsi="宋体" w:cs="宋体"/>
          <w:color w:val="000000"/>
          <w:sz w:val="22"/>
          <w:szCs w:val="22"/>
        </w:rPr>
      </w:pPr>
      <w:r>
        <w:rPr>
          <w:rFonts w:ascii="宋体" w:hAnsi="宋体" w:cs="宋体"/>
          <w:color w:val="000000"/>
          <w:sz w:val="22"/>
          <w:szCs w:val="22"/>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2"/>
          <w:szCs w:val="22"/>
        </w:rPr>
      </w:r>
      <w:r/>
    </w:p>
    <w:p>
      <w:pPr>
        <w:pStyle w:val="986"/>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1.</w:t>
      </w:r>
      <w:r>
        <w:rPr>
          <w:rStyle w:val="998"/>
          <w:rFonts w:hint="eastAsia"/>
          <w:color w:val="333333"/>
          <w:sz w:val="21"/>
          <w:szCs w:val="21"/>
          <w:shd w:val="clear" w:color="auto" w:fill="ffffff"/>
        </w:rPr>
        <w:t xml:space="preserve">（产品名称1）</w:t>
      </w:r>
      <w:r>
        <w:rPr>
          <w:rStyle w:val="998"/>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998"/>
          <w:rFonts w:hint="eastAsia"/>
          <w:color w:val="333333"/>
          <w:sz w:val="21"/>
          <w:szCs w:val="21"/>
          <w:shd w:val="clear" w:color="auto" w:fill="ffffff"/>
        </w:rPr>
        <w:t xml:space="preserve">（厂名）</w:t>
      </w:r>
      <w:r>
        <w:rPr>
          <w:rStyle w:val="998"/>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998"/>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9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998"/>
          <w:rFonts w:hint="eastAsia"/>
          <w:color w:val="333333"/>
          <w:sz w:val="21"/>
          <w:szCs w:val="21"/>
          <w:shd w:val="clear" w:color="auto" w:fill="ffffff"/>
        </w:rPr>
        <w:t xml:space="preserve">（规定比例）</w:t>
      </w:r>
      <w:r>
        <w:rPr>
          <w:rStyle w:val="998"/>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99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98"/>
          <w:rFonts w:hint="eastAsia"/>
          <w:color w:val="333333"/>
          <w:sz w:val="21"/>
          <w:szCs w:val="21"/>
          <w:shd w:val="clear" w:color="auto" w:fill="ffffff"/>
        </w:rPr>
        <w:t xml:space="preserve">（关键组件）</w:t>
      </w:r>
      <w:r>
        <w:rPr>
          <w:rStyle w:val="998"/>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99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98"/>
          <w:rFonts w:hint="eastAsia"/>
          <w:color w:val="333333"/>
          <w:sz w:val="21"/>
          <w:szCs w:val="21"/>
          <w:shd w:val="clear" w:color="auto" w:fill="ffffff"/>
        </w:rPr>
        <w:t xml:space="preserve">（关键工序）</w:t>
      </w:r>
      <w:r>
        <w:rPr>
          <w:rStyle w:val="998"/>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rPr>
          <w:color w:val="333333"/>
          <w:sz w:val="21"/>
          <w:szCs w:val="21"/>
        </w:rPr>
      </w:r>
      <w:r/>
    </w:p>
    <w:p>
      <w:pPr>
        <w:pStyle w:val="986"/>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2.</w:t>
      </w:r>
      <w:r>
        <w:rPr>
          <w:rStyle w:val="99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998"/>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998"/>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9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998"/>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99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98"/>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99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98"/>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rPr>
          <w:color w:val="333333"/>
          <w:sz w:val="21"/>
          <w:szCs w:val="21"/>
        </w:rPr>
      </w:r>
      <w:r/>
    </w:p>
    <w:p>
      <w:pPr>
        <w:pStyle w:val="935"/>
        <w:ind w:left="181" w:firstLine="420"/>
        <w:jc w:val="left"/>
        <w:spacing w:before="30" w:after="30" w:line="360" w:lineRule="auto"/>
        <w:shd w:val="clear" w:color="auto" w:fill="ffffff"/>
        <w:rPr>
          <w:rFonts w:hint="eastAsia" w:ascii="宋体" w:hAnsi="宋体" w:cs="宋体"/>
          <w:color w:val="000000"/>
          <w:sz w:val="22"/>
          <w:szCs w:val="22"/>
        </w:rPr>
      </w:pPr>
      <w:r>
        <w:rPr>
          <w:rFonts w:ascii="宋体" w:hAnsi="宋体" w:cs="宋体"/>
          <w:color w:val="000000"/>
          <w:sz w:val="22"/>
          <w:szCs w:val="22"/>
          <w:shd w:val="clear" w:color="auto" w:fill="ffffff"/>
        </w:rPr>
        <w:t xml:space="preserve">……</w:t>
      </w:r>
      <w:r>
        <w:rPr>
          <w:rFonts w:hint="eastAsia" w:ascii="宋体" w:hAnsi="宋体" w:cs="宋体"/>
          <w:color w:val="000000"/>
          <w:sz w:val="22"/>
          <w:szCs w:val="22"/>
        </w:rPr>
      </w:r>
      <w:r/>
    </w:p>
    <w:p>
      <w:pPr>
        <w:pStyle w:val="935"/>
        <w:ind w:left="181" w:firstLine="420"/>
        <w:jc w:val="left"/>
        <w:spacing w:before="30" w:after="30" w:line="360" w:lineRule="auto"/>
        <w:shd w:val="clear" w:color="auto" w:fill="ffffff"/>
        <w:rPr>
          <w:rFonts w:hint="eastAsia" w:ascii="宋体" w:hAnsi="宋体" w:cs="宋体"/>
          <w:color w:val="000000"/>
          <w:sz w:val="22"/>
          <w:szCs w:val="22"/>
        </w:rPr>
      </w:pPr>
      <w:r>
        <w:rPr>
          <w:rFonts w:ascii="宋体" w:hAnsi="宋体" w:cs="宋体"/>
          <w:color w:val="000000"/>
          <w:sz w:val="22"/>
          <w:szCs w:val="22"/>
          <w:shd w:val="clear" w:color="auto" w:fill="ffffff"/>
        </w:rPr>
        <w:t xml:space="preserve">本公司（单位）对上述声明内容的真实性负责。如有虚假，愿承担相应法律责任。</w:t>
      </w:r>
      <w:r>
        <w:rPr>
          <w:rFonts w:hint="eastAsia" w:ascii="宋体" w:hAnsi="宋体" w:cs="宋体"/>
          <w:color w:val="000000"/>
          <w:sz w:val="22"/>
          <w:szCs w:val="22"/>
        </w:rPr>
      </w:r>
      <w:r/>
    </w:p>
    <w:p>
      <w:pPr>
        <w:pStyle w:val="935"/>
        <w:ind w:left="181"/>
        <w:jc w:val="left"/>
        <w:spacing w:before="30" w:after="30" w:line="480" w:lineRule="atLeast"/>
        <w:shd w:val="clear" w:color="auto" w:fill="ffffff"/>
        <w:rPr>
          <w:rFonts w:hint="eastAsia" w:ascii="宋体" w:hAnsi="宋体" w:cs="宋体"/>
          <w:color w:val="000000"/>
          <w:sz w:val="22"/>
          <w:szCs w:val="22"/>
        </w:rPr>
      </w:pPr>
      <w:r>
        <w:rPr>
          <w:rFonts w:hint="eastAsia" w:ascii="宋体" w:hAnsi="宋体" w:cs="宋体"/>
          <w:color w:val="000000"/>
          <w:sz w:val="22"/>
          <w:szCs w:val="22"/>
        </w:rPr>
      </w:r>
      <w:r/>
    </w:p>
    <w:p>
      <w:pPr>
        <w:pStyle w:val="935"/>
        <w:ind w:left="181"/>
        <w:jc w:val="right"/>
        <w:spacing w:before="30" w:after="30" w:line="480" w:lineRule="atLeast"/>
        <w:shd w:val="clear" w:color="auto" w:fill="ffffff"/>
        <w:rPr>
          <w:rFonts w:hint="eastAsia" w:ascii="宋体" w:hAnsi="宋体" w:cs="宋体"/>
          <w:color w:val="000000"/>
          <w:sz w:val="22"/>
          <w:szCs w:val="22"/>
        </w:rPr>
      </w:pPr>
      <w:r>
        <w:rPr>
          <w:rFonts w:ascii="宋体" w:hAnsi="宋体" w:cs="宋体"/>
          <w:color w:val="000000"/>
          <w:sz w:val="22"/>
          <w:szCs w:val="22"/>
          <w:shd w:val="clear" w:color="auto" w:fill="ffffff"/>
        </w:rPr>
        <w:t xml:space="preserve">公司（单位）名称（</w:t>
      </w:r>
      <w:r>
        <w:rPr>
          <w:rFonts w:ascii="宋体" w:hAnsi="宋体" w:cs="宋体"/>
          <w:color w:val="000000"/>
          <w:sz w:val="22"/>
          <w:szCs w:val="22"/>
          <w:shd w:val="clear" w:color="auto" w:fill="ffffff"/>
        </w:rPr>
        <w:t xml:space="preserve">加盖</w:t>
      </w:r>
      <w:r>
        <w:rPr>
          <w:rFonts w:ascii="宋体" w:hAnsi="宋体" w:cs="宋体"/>
          <w:color w:val="000000"/>
          <w:sz w:val="22"/>
          <w:szCs w:val="22"/>
          <w:shd w:val="clear" w:color="auto" w:fill="ffffff"/>
        </w:rPr>
        <w:t xml:space="preserve">电子</w:t>
      </w:r>
      <w:r>
        <w:rPr>
          <w:rFonts w:ascii="宋体" w:hAnsi="宋体" w:cs="宋体"/>
          <w:color w:val="000000"/>
          <w:sz w:val="22"/>
          <w:szCs w:val="22"/>
          <w:shd w:val="clear" w:color="auto" w:fill="ffffff"/>
        </w:rPr>
        <w:t xml:space="preserve">公</w:t>
      </w:r>
      <w:r>
        <w:rPr>
          <w:rFonts w:ascii="宋体" w:hAnsi="宋体" w:cs="宋体"/>
          <w:color w:val="000000"/>
          <w:sz w:val="22"/>
          <w:szCs w:val="22"/>
          <w:shd w:val="clear" w:color="auto" w:fill="ffffff"/>
        </w:rPr>
        <w:t xml:space="preserve">章）：　</w:t>
      </w:r>
      <w:r>
        <w:rPr>
          <w:rFonts w:hint="eastAsia" w:ascii="宋体" w:hAnsi="宋体" w:cs="宋体"/>
          <w:color w:val="000000"/>
          <w:sz w:val="22"/>
          <w:szCs w:val="22"/>
        </w:rPr>
      </w:r>
      <w:r/>
    </w:p>
    <w:p>
      <w:pPr>
        <w:pStyle w:val="935"/>
        <w:ind w:left="181"/>
        <w:jc w:val="right"/>
        <w:spacing w:before="30" w:after="30" w:line="480" w:lineRule="atLeast"/>
        <w:shd w:val="clear" w:color="auto" w:fill="ffffff"/>
        <w:rPr>
          <w:rFonts w:hint="eastAsia" w:ascii="宋体" w:hAnsi="宋体" w:cs="宋体"/>
          <w:color w:val="000000"/>
          <w:sz w:val="22"/>
          <w:szCs w:val="22"/>
        </w:rPr>
      </w:pPr>
      <w:r>
        <w:rPr>
          <w:rFonts w:ascii="宋体" w:hAnsi="宋体" w:cs="宋体"/>
          <w:color w:val="000000"/>
          <w:sz w:val="22"/>
          <w:szCs w:val="22"/>
          <w:shd w:val="clear" w:color="auto" w:fill="ffffff"/>
        </w:rPr>
        <w:t xml:space="preserve">日期：　年　月　日</w:t>
      </w:r>
      <w:r>
        <w:rPr>
          <w:rFonts w:hint="eastAsia" w:ascii="宋体" w:hAnsi="宋体" w:cs="宋体"/>
          <w:color w:val="000000"/>
          <w:sz w:val="22"/>
          <w:szCs w:val="22"/>
        </w:rPr>
      </w:r>
      <w:r/>
    </w:p>
    <w:p>
      <w:pPr>
        <w:pStyle w:val="935"/>
        <w:ind w:left="181"/>
        <w:jc w:val="center"/>
        <w:spacing w:before="30" w:after="30" w:line="0" w:lineRule="atLeast"/>
        <w:rPr>
          <w:rFonts w:hint="eastAsia" w:ascii="宋体" w:hAnsi="宋体" w:cs="宋体"/>
          <w:color w:val="000000"/>
          <w:sz w:val="22"/>
          <w:szCs w:val="22"/>
        </w:rPr>
      </w:pPr>
      <w:r>
        <w:rPr>
          <w:rFonts w:ascii="宋体" w:hAnsi="宋体" w:cs="宋体"/>
          <w:color w:val="000000"/>
          <w:sz w:val="22"/>
          <w:szCs w:val="22"/>
          <w:shd w:val="clear" w:color="auto" w:fill="ffffff"/>
        </w:rPr>
        <w:t xml:space="preserve">         </w:t>
      </w:r>
      <w:r>
        <w:rPr>
          <w:rFonts w:hint="eastAsia" w:ascii="宋体" w:hAnsi="宋体" w:cs="宋体"/>
          <w:color w:val="000000"/>
          <w:sz w:val="22"/>
          <w:szCs w:val="22"/>
        </w:rPr>
      </w:r>
      <w:r/>
    </w:p>
    <w:p>
      <w:pPr>
        <w:pStyle w:val="935"/>
        <w:ind w:left="181"/>
        <w:spacing w:before="30" w:after="30" w:line="0" w:lineRule="atLeast"/>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r>
      <w:r/>
    </w:p>
    <w:p>
      <w:pPr>
        <w:pStyle w:val="935"/>
        <w:ind w:left="181"/>
        <w:spacing w:before="30" w:after="30"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1.产品如有型号，请在“产品名称”栏一并填写。</w:t>
      </w:r>
      <w:r>
        <w:rPr>
          <w:rFonts w:hint="eastAsia" w:ascii="宋体" w:hAnsi="宋体" w:cs="宋体"/>
          <w:color w:val="000000"/>
          <w:sz w:val="22"/>
          <w:szCs w:val="22"/>
          <w:shd w:val="clear" w:color="auto" w:fill="ffffff"/>
        </w:rPr>
      </w:r>
      <w:r/>
    </w:p>
    <w:p>
      <w:pPr>
        <w:pStyle w:val="935"/>
        <w:ind w:left="181"/>
        <w:spacing w:before="30" w:after="30"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2.生产厂名与厂址应与生产厂营业执照载明的相关信息保持一致。</w:t>
      </w:r>
      <w:r>
        <w:rPr>
          <w:rFonts w:hint="eastAsia" w:ascii="宋体" w:hAnsi="宋体" w:cs="宋体"/>
          <w:color w:val="000000"/>
          <w:sz w:val="22"/>
          <w:szCs w:val="22"/>
          <w:shd w:val="clear" w:color="auto" w:fill="ffffff"/>
        </w:rPr>
      </w:r>
      <w:r/>
    </w:p>
    <w:p>
      <w:pPr>
        <w:pStyle w:val="935"/>
        <w:ind w:left="181"/>
        <w:spacing w:before="30" w:after="30"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cs="宋体"/>
          <w:color w:val="000000"/>
          <w:sz w:val="22"/>
          <w:szCs w:val="22"/>
          <w:shd w:val="clear" w:color="auto" w:fill="ffffff"/>
        </w:rPr>
      </w:r>
      <w:r/>
    </w:p>
    <w:p>
      <w:pPr>
        <w:pStyle w:val="935"/>
        <w:ind w:left="181"/>
        <w:spacing w:before="30" w:after="30"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4.该产品的关键组件要求实施前，“关键组件”栏可不填，下同。</w:t>
      </w:r>
      <w:r>
        <w:rPr>
          <w:rFonts w:hint="eastAsia" w:ascii="宋体" w:hAnsi="宋体" w:cs="宋体"/>
          <w:color w:val="000000"/>
          <w:sz w:val="22"/>
          <w:szCs w:val="22"/>
          <w:shd w:val="clear" w:color="auto" w:fill="ffffff"/>
        </w:rPr>
      </w:r>
      <w:r/>
    </w:p>
    <w:p>
      <w:pPr>
        <w:pStyle w:val="935"/>
        <w:ind w:left="181"/>
        <w:spacing w:before="30" w:after="30"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5.该产品的关键工序要求实施前，“关键工序”栏可不填，下同。</w:t>
      </w:r>
      <w:r>
        <w:rPr>
          <w:rFonts w:hint="eastAsia" w:ascii="宋体" w:hAnsi="宋体" w:cs="宋体"/>
          <w:color w:val="000000"/>
          <w:sz w:val="22"/>
          <w:szCs w:val="22"/>
          <w:shd w:val="clear" w:color="auto" w:fill="ffffff"/>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t xml:space="preserve">附件十</w:t>
      </w:r>
      <w:r>
        <w:rPr>
          <w:rFonts w:hint="eastAsia"/>
          <w:b/>
          <w:lang w:val="en-US" w:eastAsia="zh-CN"/>
        </w:rPr>
        <w:t xml:space="preserve">二</w:t>
      </w:r>
      <w:r>
        <w:rPr>
          <w:b/>
        </w:rPr>
        <w:t xml:space="preserve">、 资格资信证明文件</w:t>
      </w:r>
      <w:r>
        <w:rPr>
          <w:b/>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（1）具有独立承担民事责任的能力（</w:t>
      </w:r>
      <w:r>
        <w:rPr>
          <w:rFonts w:hint="eastAsia" w:ascii="宋体" w:hAnsi="宋体" w:eastAsia="宋体" w:cs="宋体"/>
          <w:spacing w:val="8"/>
          <w:sz w:val="22"/>
          <w:szCs w:val="22"/>
          <w:lang w:eastAsia="zh-CN"/>
        </w:rPr>
        <w:t xml:space="preserve">提供法人或者其他组织的营业执照等证明文件</w:t>
      </w:r>
      <w:r>
        <w:rPr>
          <w:rFonts w:hint="eastAsia" w:ascii="宋体" w:hAnsi="宋体" w:eastAsia="宋体" w:cs="宋体"/>
          <w:spacing w:val="8"/>
          <w:sz w:val="22"/>
          <w:szCs w:val="22"/>
        </w:rPr>
        <w:t xml:space="preserve">；供应商为自然人的，提供其身份证）； </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rPr>
        <w:br w:type="page" w:clear="all"/>
      </w:r>
      <w:r>
        <w:rPr>
          <w:rFonts w:hint="eastAsia" w:ascii="宋体" w:hAnsi="宋体" w:eastAsia="宋体" w:cs="宋体"/>
          <w:spacing w:val="8"/>
          <w:sz w:val="22"/>
          <w:szCs w:val="22"/>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eastAsia="宋体" w:cs="宋体"/>
          <w:spacing w:val="8"/>
          <w:sz w:val="22"/>
          <w:szCs w:val="22"/>
          <w:lang w:eastAsia="zh-CN"/>
        </w:rPr>
        <w:t xml:space="preserve">2024年度或2025年度</w:t>
      </w:r>
      <w:r>
        <w:rPr>
          <w:rFonts w:hint="eastAsia" w:ascii="宋体" w:hAnsi="宋体" w:eastAsia="宋体" w:cs="宋体"/>
          <w:spacing w:val="8"/>
          <w:sz w:val="22"/>
          <w:szCs w:val="22"/>
        </w:rPr>
        <w:t xml:space="preserve">经审计的</w:t>
      </w:r>
      <w:r>
        <w:rPr>
          <w:rFonts w:hint="eastAsia" w:ascii="宋体" w:hAnsi="宋体" w:eastAsia="宋体" w:cs="宋体"/>
          <w:spacing w:val="8"/>
          <w:sz w:val="22"/>
          <w:szCs w:val="22"/>
          <w:lang w:val="zh-CN"/>
        </w:rPr>
        <w:t xml:space="preserve">的财务报告）；</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br w:type="page" w:clear="all"/>
      </w:r>
      <w:r>
        <w:rPr>
          <w:rFonts w:hint="eastAsia" w:ascii="宋体" w:hAnsi="宋体" w:eastAsia="宋体" w:cs="宋体"/>
          <w:spacing w:val="8"/>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br w:type="page" w:clear="all"/>
      </w:r>
      <w:r>
        <w:rPr>
          <w:rFonts w:hint="eastAsia" w:ascii="宋体" w:hAnsi="宋体" w:eastAsia="宋体" w:cs="宋体"/>
          <w:spacing w:val="8"/>
          <w:sz w:val="22"/>
          <w:szCs w:val="22"/>
        </w:rPr>
        <w:t xml:space="preserve">（4）有依法缴纳税收的良好记录（提供参加本次政府采购活动前半年内至少一个月的缴纳税收的凭证，依法享受免缴、缓缴的，提供证明材料）；</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br w:type="page" w:clear="all"/>
      </w:r>
      <w:r>
        <w:rPr>
          <w:rFonts w:hint="eastAsia" w:ascii="宋体" w:hAnsi="宋体" w:eastAsia="宋体" w:cs="宋体"/>
          <w:spacing w:val="8"/>
          <w:sz w:val="22"/>
          <w:szCs w:val="22"/>
        </w:rPr>
        <w:t xml:space="preserve">（5）有依法缴纳社会保障资金的良好记录（提供参加本次政府采购活动前半年内至少一个月的缴纳社会保险的凭据）；</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br w:type="page" w:clear="all"/>
      </w:r>
      <w:r>
        <w:rPr>
          <w:rFonts w:hint="eastAsia" w:ascii="宋体" w:hAnsi="宋体" w:eastAsia="宋体" w:cs="宋体"/>
          <w:spacing w:val="8"/>
          <w:sz w:val="22"/>
          <w:szCs w:val="22"/>
        </w:rPr>
        <w:t xml:space="preserve">（6）参加政府采购活动前三年内，在经营活动中没有重大违法记录（提供承诺书）；</w:t>
      </w:r>
      <w:r>
        <w:rPr>
          <w:rFonts w:hint="eastAsia" w:ascii="宋体" w:hAnsi="宋体" w:eastAsia="宋体" w:cs="宋体"/>
          <w:spacing w:val="8"/>
          <w:sz w:val="22"/>
          <w:szCs w:val="22"/>
        </w:rPr>
      </w:r>
      <w:r/>
    </w:p>
    <w:p>
      <w:pPr>
        <w:pStyle w:val="1003"/>
        <w:rPr>
          <w:rFonts w:hint="eastAsia" w:ascii="宋体" w:hAnsi="宋体" w:eastAsia="宋体" w:cs="宋体"/>
          <w:spacing w:val="8"/>
          <w:sz w:val="22"/>
          <w:szCs w:val="22"/>
        </w:rPr>
      </w:pPr>
      <w:r>
        <w:rPr>
          <w:rFonts w:hint="eastAsia" w:ascii="宋体" w:hAnsi="宋体" w:eastAsia="宋体" w:cs="宋体"/>
          <w:spacing w:val="8"/>
          <w:sz w:val="22"/>
          <w:szCs w:val="22"/>
        </w:rPr>
      </w:r>
      <w:r/>
    </w:p>
    <w:p>
      <w:pPr>
        <w:pStyle w:val="935"/>
        <w:rPr>
          <w:rFonts w:hint="eastAsia" w:ascii="宋体" w:hAnsi="宋体" w:eastAsia="宋体" w:cs="宋体"/>
          <w:spacing w:val="8"/>
          <w:sz w:val="22"/>
          <w:szCs w:val="22"/>
        </w:rPr>
      </w:pPr>
      <w:r>
        <w:rPr>
          <w:rFonts w:hint="eastAsia" w:ascii="宋体" w:hAnsi="宋体" w:eastAsia="宋体" w:cs="宋体"/>
          <w:spacing w:val="8"/>
          <w:sz w:val="22"/>
          <w:szCs w:val="22"/>
        </w:rPr>
      </w:r>
      <w:r/>
    </w:p>
    <w:p>
      <w:pPr>
        <w:pStyle w:val="935"/>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935"/>
        <w:spacing w:line="360" w:lineRule="auto"/>
        <w:rPr>
          <w:rFonts w:eastAsia="黑体"/>
          <w:szCs w:val="21"/>
        </w:rPr>
      </w:pPr>
      <w:r>
        <w:rPr>
          <w:rFonts w:eastAsia="黑体"/>
          <w:szCs w:val="21"/>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t xml:space="preserve">江苏省设备成套股份有限公司：</w:t>
      </w:r>
      <w:r>
        <w:rPr>
          <w:rFonts w:hint="eastAsia" w:ascii="宋体" w:hAnsi="宋体" w:eastAsia="宋体" w:cs="宋体"/>
          <w:sz w:val="22"/>
          <w:szCs w:val="22"/>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35"/>
        <w:ind w:firstLine="336"/>
        <w:spacing w:line="360" w:lineRule="auto"/>
        <w:rPr>
          <w:rFonts w:hint="eastAsia" w:ascii="宋体" w:hAnsi="宋体" w:eastAsia="宋体" w:cs="宋体"/>
          <w:sz w:val="22"/>
          <w:szCs w:val="22"/>
        </w:rPr>
      </w:pPr>
      <w:r>
        <w:rPr>
          <w:rFonts w:hint="eastAsia" w:ascii="宋体" w:hAnsi="宋体" w:eastAsia="宋体" w:cs="宋体"/>
          <w:sz w:val="22"/>
          <w:szCs w:val="22"/>
        </w:rPr>
        <w:t xml:space="preserve">我单位（供应商名称）郑重声明：</w:t>
      </w:r>
      <w:r>
        <w:rPr>
          <w:rFonts w:hint="eastAsia" w:ascii="宋体" w:hAnsi="宋体" w:eastAsia="宋体" w:cs="宋体"/>
          <w:sz w:val="22"/>
          <w:szCs w:val="22"/>
        </w:rPr>
      </w:r>
      <w:r/>
    </w:p>
    <w:p>
      <w:pPr>
        <w:pStyle w:val="935"/>
        <w:ind w:firstLine="308"/>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我单位参加政府采购活动前3年内在经营活动中（</w:t>
      </w:r>
      <w:r>
        <w:rPr>
          <w:rFonts w:hint="eastAsia" w:ascii="宋体" w:hAnsi="宋体" w:eastAsia="宋体" w:cs="宋体"/>
          <w:b/>
          <w:i/>
          <w:sz w:val="22"/>
          <w:szCs w:val="22"/>
          <w:u w:val="single"/>
        </w:rPr>
        <w:t xml:space="preserve">在下划线上如实填写：有或没有</w:t>
      </w:r>
      <w:r>
        <w:rPr>
          <w:rFonts w:hint="eastAsia" w:ascii="宋体" w:hAnsi="宋体" w:eastAsia="宋体" w:cs="宋体"/>
          <w:sz w:val="22"/>
          <w:szCs w:val="22"/>
        </w:rPr>
        <w:t xml:space="preserve">）</w:t>
      </w:r>
      <w:r>
        <w:rPr>
          <w:rFonts w:hint="eastAsia" w:ascii="宋体" w:hAnsi="宋体" w:eastAsia="宋体" w:cs="宋体"/>
          <w:b w:val="0"/>
          <w:bCs/>
          <w:sz w:val="22"/>
          <w:szCs w:val="22"/>
        </w:rPr>
        <w:t xml:space="preserve">重大违法记录。</w:t>
      </w:r>
      <w:r>
        <w:rPr>
          <w:rFonts w:hint="eastAsia" w:ascii="宋体" w:hAnsi="宋体" w:eastAsia="宋体" w:cs="宋体"/>
          <w:b/>
          <w:sz w:val="22"/>
          <w:szCs w:val="22"/>
        </w:rPr>
      </w:r>
      <w:r/>
    </w:p>
    <w:p>
      <w:pPr>
        <w:pStyle w:val="935"/>
        <w:ind w:firstLine="420"/>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35"/>
        <w:ind w:firstLine="315"/>
        <w:spacing w:line="360" w:lineRule="auto"/>
        <w:rPr>
          <w:rFonts w:hint="eastAsia" w:ascii="宋体" w:hAnsi="宋体" w:eastAsia="宋体" w:cs="宋体"/>
          <w:sz w:val="22"/>
          <w:szCs w:val="22"/>
        </w:rPr>
      </w:pPr>
      <w:r>
        <w:rPr>
          <w:rFonts w:hint="eastAsia" w:ascii="宋体" w:hAnsi="宋体" w:eastAsia="宋体" w:cs="宋体"/>
          <w:sz w:val="22"/>
          <w:szCs w:val="22"/>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2"/>
          <w:szCs w:val="22"/>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35"/>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35"/>
        <w:ind w:firstLine="483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声明人：（加盖电子公章）    </w:t>
      </w:r>
      <w:r>
        <w:rPr>
          <w:rFonts w:hint="eastAsia" w:ascii="宋体" w:hAnsi="宋体" w:eastAsia="宋体" w:cs="宋体"/>
          <w:sz w:val="22"/>
          <w:szCs w:val="22"/>
        </w:rPr>
      </w:r>
      <w:r/>
    </w:p>
    <w:p>
      <w:pPr>
        <w:pStyle w:val="1003"/>
        <w:ind w:left="0" w:firstLine="4840"/>
        <w:rPr>
          <w:rFonts w:hint="eastAsia"/>
        </w:rPr>
      </w:pPr>
      <w:r>
        <w:rPr>
          <w:rFonts w:hint="eastAsia" w:ascii="宋体" w:hAnsi="宋体" w:eastAsia="宋体" w:cs="宋体"/>
          <w:sz w:val="22"/>
          <w:szCs w:val="22"/>
          <w:lang w:val="zh-CN"/>
        </w:rPr>
        <w:t xml:space="preserve">日期：</w:t>
      </w:r>
      <w:r>
        <w:rPr>
          <w:rFonts w:hint="eastAsia"/>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br w:type="page" w:clear="all"/>
      </w:r>
      <w:r>
        <w:rPr>
          <w:rFonts w:hint="eastAsia" w:ascii="宋体" w:hAnsi="宋体" w:eastAsia="宋体" w:cs="宋体"/>
          <w:spacing w:val="8"/>
          <w:sz w:val="22"/>
          <w:szCs w:val="22"/>
        </w:rPr>
        <w:t xml:space="preserve">（7）法律、行政法规规定的其他条件：</w:t>
      </w:r>
      <w:r>
        <w:rPr>
          <w:rFonts w:hint="eastAsia" w:ascii="宋体" w:hAnsi="宋体" w:eastAsia="宋体" w:cs="宋体"/>
          <w:spacing w:val="8"/>
          <w:sz w:val="22"/>
          <w:szCs w:val="22"/>
          <w:lang w:val="zh-CN"/>
        </w:rPr>
        <w:t xml:space="preserve">提供《南京市政府采购供应商信用记录表暨信用承诺书》</w:t>
      </w:r>
      <w:r>
        <w:rPr>
          <w:rFonts w:hint="eastAsia" w:ascii="宋体" w:hAnsi="宋体" w:eastAsia="宋体" w:cs="宋体"/>
          <w:spacing w:val="8"/>
          <w:sz w:val="22"/>
          <w:szCs w:val="22"/>
        </w:rPr>
        <w:t xml:space="preserve">。</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br w:type="page" w:clear="all"/>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lang w:val="en-US" w:eastAsia="zh-CN"/>
        </w:rPr>
        <w:t xml:space="preserve">8）</w:t>
      </w:r>
      <w:r>
        <w:rPr>
          <w:rFonts w:hint="eastAsia" w:ascii="宋体" w:hAnsi="宋体" w:eastAsia="宋体" w:cs="宋体"/>
          <w:spacing w:val="8"/>
          <w:sz w:val="22"/>
          <w:szCs w:val="22"/>
          <w:lang w:val="zh-CN"/>
        </w:rPr>
        <w:t xml:space="preserve"> 采购人根据采购项目的特殊要求规定的特定条件，并提供符合特殊要求的证明材料或者情况说明：</w:t>
      </w:r>
      <w:r>
        <w:rPr>
          <w:rFonts w:hint="eastAsia" w:ascii="宋体" w:hAnsi="宋体" w:eastAsia="宋体" w:cs="宋体"/>
          <w:spacing w:val="8"/>
          <w:sz w:val="22"/>
          <w:szCs w:val="22"/>
        </w:rPr>
        <w:t xml:space="preserve">中标后不允许转包、分包。（提供承诺书）</w:t>
      </w:r>
      <w:r>
        <w:rPr>
          <w:rFonts w:hint="eastAsia" w:ascii="宋体" w:hAnsi="宋体" w:eastAsia="宋体" w:cs="宋体"/>
          <w:spacing w:val="8"/>
          <w:sz w:val="22"/>
          <w:szCs w:val="22"/>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br w:type="page" w:clear="all"/>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lang w:val="en-US" w:eastAsia="zh-CN"/>
        </w:rPr>
        <w:t xml:space="preserve">9</w:t>
      </w:r>
      <w:r>
        <w:rPr>
          <w:rFonts w:hint="eastAsia" w:ascii="宋体" w:hAnsi="宋体" w:eastAsia="宋体" w:cs="宋体"/>
          <w:spacing w:val="8"/>
          <w:sz w:val="22"/>
          <w:szCs w:val="22"/>
          <w:lang w:val="zh-CN"/>
        </w:rPr>
        <w:t xml:space="preserve">）拒绝下述供应商参加本次招标活动：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1）单位负责人为同一人或者存在直接控股、管理关系的不同供应商，不得参加同一合同项下的政府采购活动。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2）为采购项目提供整体设计、规范编制或者项目管理、监理、检测等服务的供应商，不得参加本项目的采购活动。</w:t>
      </w:r>
      <w:r>
        <w:rPr>
          <w:rFonts w:hint="eastAsia" w:ascii="宋体" w:hAnsi="宋体" w:eastAsia="宋体" w:cs="宋体"/>
          <w:spacing w:val="8"/>
          <w:sz w:val="22"/>
          <w:szCs w:val="22"/>
          <w:lang w:val="zh-CN"/>
        </w:rPr>
      </w:r>
      <w:r/>
    </w:p>
    <w:p>
      <w:pPr>
        <w:pStyle w:val="935"/>
        <w:ind w:firstLine="452"/>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val="zh-CN"/>
        </w:rPr>
        <w:t xml:space="preserve">3）供应商被“信用中国”网站（www.creditchina.gov.cn）、“中国政府采购网”(www.ccgp.gov.cn)列入失信被执行人、重大税收违法失信主体、政府采购严重违法失信行为记录名单。</w:t>
      </w:r>
      <w:r>
        <w:rPr>
          <w:rFonts w:hint="eastAsia" w:ascii="宋体" w:hAnsi="宋体" w:eastAsia="宋体" w:cs="宋体"/>
          <w:spacing w:val="8"/>
          <w:sz w:val="22"/>
          <w:szCs w:val="22"/>
          <w:lang w:val="en-US" w:eastAsia="zh-CN"/>
        </w:rPr>
      </w:r>
      <w:r/>
    </w:p>
    <w:p>
      <w:pPr>
        <w:pStyle w:val="935"/>
        <w:spacing w:line="360" w:lineRule="auto"/>
        <w:rPr>
          <w:b/>
        </w:rPr>
      </w:pPr>
      <w:r>
        <w:rPr>
          <w:b/>
        </w:rPr>
      </w:r>
      <w:r/>
    </w:p>
    <w:p>
      <w:pPr>
        <w:pStyle w:val="935"/>
        <w:jc w:val="center"/>
        <w:rPr>
          <w:rFonts w:hint="eastAsia"/>
          <w:sz w:val="36"/>
          <w:szCs w:val="36"/>
        </w:rPr>
      </w:pPr>
      <w:r>
        <w:rPr>
          <w:rFonts w:hint="eastAsia"/>
          <w:sz w:val="36"/>
          <w:szCs w:val="36"/>
        </w:rPr>
      </w:r>
      <w:r/>
    </w:p>
    <w:p>
      <w:pPr>
        <w:pStyle w:val="935"/>
        <w:jc w:val="center"/>
        <w:rPr>
          <w:sz w:val="36"/>
          <w:szCs w:val="36"/>
        </w:rPr>
      </w:pPr>
      <w:r>
        <w:rPr>
          <w:rFonts w:hint="eastAsia"/>
          <w:sz w:val="36"/>
          <w:szCs w:val="36"/>
        </w:rPr>
        <w:t xml:space="preserve">声明函</w:t>
      </w:r>
      <w:r>
        <w:rPr>
          <w:sz w:val="36"/>
          <w:szCs w:val="36"/>
        </w:rPr>
      </w:r>
      <w:r/>
    </w:p>
    <w:p>
      <w:pPr>
        <w:pStyle w:val="935"/>
      </w:pPr>
      <w:r/>
      <w:r/>
    </w:p>
    <w:p>
      <w:pPr>
        <w:pStyle w:val="935"/>
        <w:spacing w:line="360" w:lineRule="auto"/>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eastAsia="宋体" w:cs="宋体"/>
          <w:spacing w:val="8"/>
          <w:sz w:val="22"/>
          <w:szCs w:val="22"/>
          <w:lang w:eastAsia="zh-CN"/>
        </w:rPr>
        <w:t xml:space="preserve">南京市社会保险管理中心</w:t>
      </w:r>
      <w:r>
        <w:rPr>
          <w:rFonts w:ascii="宋体" w:hAnsi="宋体" w:eastAsia="宋体" w:cs="宋体"/>
          <w:szCs w:val="21"/>
          <w:lang w:val="en-US" w:eastAsia="zh-CN"/>
        </w:rPr>
      </w:r>
      <w:r/>
    </w:p>
    <w:p>
      <w:pPr>
        <w:pStyle w:val="935"/>
        <w:spacing w:line="360" w:lineRule="auto"/>
        <w:rPr>
          <w:rFonts w:ascii="宋体" w:hAnsi="宋体" w:cs="宋体"/>
          <w:szCs w:val="21"/>
        </w:rPr>
      </w:pPr>
      <w:r>
        <w:rPr>
          <w:rFonts w:ascii="宋体" w:hAnsi="宋体" w:cs="宋体"/>
          <w:szCs w:val="21"/>
        </w:rPr>
      </w:r>
      <w:r/>
    </w:p>
    <w:p>
      <w:pPr>
        <w:pStyle w:val="935"/>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rPr>
          <w:rFonts w:ascii="宋体" w:hAnsi="宋体" w:cs="宋体"/>
          <w:szCs w:val="21"/>
        </w:rPr>
      </w:r>
      <w:r/>
    </w:p>
    <w:p>
      <w:pPr>
        <w:pStyle w:val="935"/>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rPr>
          <w:rFonts w:hint="eastAsia" w:ascii="宋体" w:hAnsi="宋体" w:cs="宋体"/>
          <w:spacing w:val="8"/>
          <w:szCs w:val="21"/>
        </w:rPr>
      </w:r>
      <w:r/>
    </w:p>
    <w:p>
      <w:pPr>
        <w:pStyle w:val="935"/>
        <w:ind w:firstLine="452"/>
        <w:jc w:val="left"/>
        <w:spacing w:line="360" w:lineRule="auto"/>
        <w:rPr>
          <w:rFonts w:hint="eastAsia" w:ascii="宋体" w:hAnsi="宋体" w:cs="宋体"/>
          <w:spacing w:val="8"/>
          <w:szCs w:val="21"/>
        </w:rPr>
      </w:pPr>
      <w:r>
        <w:rPr>
          <w:rFonts w:hint="eastAsia" w:ascii="宋体" w:hAnsi="宋体" w:cs="宋体"/>
          <w:spacing w:val="8"/>
          <w:szCs w:val="21"/>
        </w:rPr>
        <w:t xml:space="preserve">3、</w:t>
      </w:r>
      <w:r>
        <w:rPr>
          <w:rFonts w:hint="eastAsia" w:ascii="宋体" w:hAnsi="宋体" w:cs="宋体"/>
          <w:szCs w:val="21"/>
        </w:rPr>
        <w:t xml:space="preserve">我单位未被</w:t>
      </w:r>
      <w:r>
        <w:rPr>
          <w:rFonts w:hint="eastAsia" w:ascii="宋体" w:hAnsi="宋体" w:cs="宋体"/>
          <w:spacing w:val="8"/>
          <w:szCs w:val="21"/>
        </w:rPr>
        <w:t xml:space="preserve">列入失信被执行人、重大税收违法失信主体、政府采购严重违法失信行为记录名单。</w:t>
      </w:r>
      <w:r>
        <w:rPr>
          <w:rFonts w:hint="eastAsia" w:ascii="宋体" w:hAnsi="宋体" w:cs="宋体"/>
          <w:spacing w:val="8"/>
          <w:szCs w:val="21"/>
        </w:rPr>
      </w:r>
      <w:r/>
    </w:p>
    <w:p>
      <w:pPr>
        <w:pStyle w:val="935"/>
        <w:ind w:firstLine="452"/>
        <w:jc w:val="left"/>
        <w:spacing w:line="360" w:lineRule="auto"/>
        <w:rPr>
          <w:rFonts w:hint="eastAsia" w:ascii="宋体" w:hAnsi="宋体" w:eastAsia="宋体" w:cs="宋体"/>
          <w:spacing w:val="8"/>
          <w:szCs w:val="21"/>
        </w:rPr>
      </w:pPr>
      <w:r>
        <w:rPr>
          <w:rFonts w:hint="eastAsia" w:ascii="宋体" w:hAnsi="宋体" w:eastAsia="宋体" w:cs="宋体"/>
          <w:spacing w:val="8"/>
          <w:szCs w:val="21"/>
        </w:rPr>
        <w:t xml:space="preserve">本公司对上述</w:t>
      </w:r>
      <w:r>
        <w:rPr>
          <w:rFonts w:hint="eastAsia" w:ascii="宋体" w:hAnsi="宋体" w:eastAsia="宋体" w:cs="宋体"/>
          <w:spacing w:val="8"/>
          <w:szCs w:val="21"/>
          <w:lang w:val="en-US" w:eastAsia="zh-CN"/>
        </w:rPr>
        <w:t xml:space="preserve">声明</w:t>
      </w:r>
      <w:r>
        <w:rPr>
          <w:rFonts w:hint="eastAsia" w:ascii="宋体" w:hAnsi="宋体" w:eastAsia="宋体" w:cs="宋体"/>
          <w:spacing w:val="8"/>
          <w:szCs w:val="21"/>
        </w:rPr>
        <w:t xml:space="preserve">的真实性负责。如有虚假，将依法承担相应责任。</w:t>
      </w:r>
      <w:r>
        <w:rPr>
          <w:rFonts w:hint="eastAsia" w:ascii="宋体" w:hAnsi="宋体" w:eastAsia="宋体" w:cs="宋体"/>
          <w:spacing w:val="8"/>
          <w:szCs w:val="21"/>
        </w:rPr>
      </w:r>
      <w:r/>
    </w:p>
    <w:p>
      <w:pPr>
        <w:pStyle w:val="935"/>
        <w:spacing w:line="360" w:lineRule="auto"/>
        <w:rPr>
          <w:rFonts w:ascii="宋体" w:hAnsi="宋体" w:cs="宋体"/>
          <w:szCs w:val="21"/>
        </w:rPr>
      </w:pPr>
      <w:r>
        <w:rPr>
          <w:rFonts w:ascii="宋体" w:hAnsi="宋体" w:cs="宋体"/>
          <w:szCs w:val="21"/>
        </w:rPr>
      </w:r>
      <w:r/>
    </w:p>
    <w:p>
      <w:pPr>
        <w:pStyle w:val="935"/>
        <w:spacing w:line="360" w:lineRule="auto"/>
        <w:rPr>
          <w:rFonts w:ascii="宋体" w:hAnsi="宋体" w:cs="宋体"/>
          <w:szCs w:val="21"/>
        </w:rPr>
      </w:pPr>
      <w:r>
        <w:rPr>
          <w:rFonts w:ascii="宋体" w:hAnsi="宋体" w:cs="宋体"/>
          <w:szCs w:val="21"/>
        </w:rPr>
      </w:r>
      <w:r/>
    </w:p>
    <w:p>
      <w:pPr>
        <w:pStyle w:val="935"/>
        <w:ind w:firstLine="483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声明人：（加盖电子公章）    </w:t>
      </w:r>
      <w:r>
        <w:rPr>
          <w:rFonts w:hint="eastAsia" w:ascii="宋体" w:hAnsi="宋体" w:eastAsia="宋体" w:cs="宋体"/>
          <w:sz w:val="22"/>
          <w:szCs w:val="22"/>
        </w:rPr>
      </w:r>
      <w:r/>
    </w:p>
    <w:p>
      <w:pPr>
        <w:pStyle w:val="1003"/>
        <w:ind w:left="0" w:firstLine="4840"/>
        <w:rPr>
          <w:rFonts w:hint="eastAsia"/>
        </w:rPr>
      </w:pPr>
      <w:r>
        <w:rPr>
          <w:rFonts w:hint="eastAsia" w:ascii="宋体" w:hAnsi="宋体" w:eastAsia="宋体" w:cs="宋体"/>
          <w:sz w:val="22"/>
          <w:szCs w:val="22"/>
          <w:lang w:val="zh-CN"/>
        </w:rPr>
        <w:t xml:space="preserve">日期：</w:t>
      </w:r>
      <w:r>
        <w:rPr>
          <w:rFonts w:hint="eastAsia"/>
        </w:rPr>
      </w:r>
      <w:r/>
    </w:p>
    <w:p>
      <w:pPr>
        <w:pStyle w:val="935"/>
        <w:spacing w:line="360" w:lineRule="auto"/>
        <w:rPr>
          <w:b/>
        </w:rPr>
      </w:pPr>
      <w:r>
        <w:rPr>
          <w:b/>
        </w:rPr>
      </w:r>
      <w:r/>
    </w:p>
    <w:p>
      <w:pPr>
        <w:pStyle w:val="935"/>
        <w:spacing w:line="360" w:lineRule="auto"/>
        <w:rPr>
          <w:b/>
        </w:rPr>
      </w:pPr>
      <w:r>
        <w:rPr>
          <w:b/>
        </w:rPr>
      </w:r>
      <w:r/>
    </w:p>
    <w:p>
      <w:pPr>
        <w:pStyle w:val="935"/>
        <w:spacing w:line="360" w:lineRule="auto"/>
        <w:rPr>
          <w:b/>
        </w:rPr>
      </w:pPr>
      <w:r>
        <w:rPr>
          <w:b/>
        </w:rPr>
      </w:r>
      <w:r/>
    </w:p>
    <w:p>
      <w:pPr>
        <w:pStyle w:val="935"/>
        <w:jc w:val="center"/>
        <w:spacing w:line="240" w:lineRule="atLeast"/>
        <w:rPr>
          <w:rFonts w:eastAsia="黑体"/>
          <w:sz w:val="28"/>
          <w:szCs w:val="36"/>
        </w:rPr>
      </w:pPr>
      <w:r>
        <w:rPr>
          <w:rFonts w:eastAsia="黑体"/>
          <w:sz w:val="28"/>
          <w:szCs w:val="36"/>
        </w:rPr>
      </w:r>
      <w:r/>
    </w:p>
    <w:p>
      <w:pPr>
        <w:pStyle w:val="935"/>
        <w:spacing w:line="360" w:lineRule="auto"/>
        <w:rPr>
          <w:b/>
        </w:rPr>
      </w:pPr>
      <w:r>
        <w:rPr>
          <w:rFonts w:hint="eastAsia" w:ascii="宋体" w:hAnsi="宋体" w:eastAsia="宋体" w:cs="宋体"/>
          <w:b/>
          <w:sz w:val="22"/>
          <w:szCs w:val="22"/>
          <w:lang w:val="zh-CN"/>
        </w:rPr>
        <w:br w:type="page" w:clear="all"/>
      </w:r>
      <w:r>
        <w:rPr>
          <w:b/>
        </w:rPr>
        <w:t xml:space="preserve">附件十</w:t>
      </w:r>
      <w:r>
        <w:rPr>
          <w:rFonts w:hint="eastAsia"/>
          <w:b/>
          <w:lang w:val="en-US" w:eastAsia="zh-CN"/>
        </w:rPr>
        <w:t xml:space="preserve">三</w:t>
      </w:r>
      <w:r>
        <w:rPr>
          <w:b/>
        </w:rPr>
        <w:t xml:space="preserve">、其他</w:t>
      </w:r>
      <w:r>
        <w:rPr>
          <w:b/>
        </w:rPr>
      </w:r>
      <w:r/>
    </w:p>
    <w:p>
      <w:pPr>
        <w:pStyle w:val="935"/>
      </w:pPr>
      <w:r/>
      <w:r/>
    </w:p>
    <w:sectPr>
      <w:footerReference w:type="default" r:id="rId16"/>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方正仿宋_GBK">
    <w:panose1 w:val="020B0503020202020204"/>
  </w:font>
  <w:font w:name="Cambria">
    <w:panose1 w:val="0204050305040603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9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35"/>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35"/>
                    </w:pPr>
                    <w:r/>
                    <w:r/>
                  </w:p>
                </w:txbxContent>
              </v:textbox>
            </v:shape>
          </w:pict>
        </mc:Fallback>
      </mc:AlternateContent>
    </w:r>
    <w:r/>
  </w:p>
  <w:p>
    <w:pPr>
      <w:pStyle w:val="117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spacing w:line="14" w:lineRule="auto"/>
      <w:rPr>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2717800</wp:posOffset>
              </wp:positionH>
              <wp:positionV relativeFrom="paragraph">
                <wp:posOffset>113030</wp:posOffset>
              </wp:positionV>
              <wp:extent cx="276225" cy="14859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6225" cy="14859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35"/>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argin-left:214.0pt;mso-position-horizontal:absolute;mso-position-vertical-relative:text;margin-top:8.9pt;mso-position-vertical:absolute;width:21.8pt;height:11.7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35"/>
                    </w:pPr>
                    <w:r/>
                    <w:r/>
                  </w:p>
                </w:txbxContent>
              </v:textbox>
            </v:shape>
          </w:pict>
        </mc:Fallback>
      </mc:AlternateContent>
    </w:r>
    <w:r>
      <w:rPr>
        <w:u w:val="single"/>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35"/>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pStyle w:val="935"/>
      </w:pPr>
      <w:rPr>
        <w:rFonts w:cs="Times New Roman"/>
      </w:rPr>
    </w:lvl>
    <w:lvl w:ilvl="1">
      <w:start w:val="1"/>
      <w:numFmt w:val="decimal"/>
      <w:isLgl w:val="false"/>
      <w:suff w:val="nothing"/>
      <w:lvlText w:val=""/>
      <w:lvlJc w:val="left"/>
      <w:pPr>
        <w:pStyle w:val="935"/>
      </w:pPr>
      <w:rPr>
        <w:rFonts w:cs="Times New Roman"/>
      </w:rPr>
    </w:lvl>
    <w:lvl w:ilvl="2">
      <w:start w:val="1"/>
      <w:numFmt w:val="decimal"/>
      <w:pStyle w:val="936"/>
      <w:isLgl w:val="false"/>
      <w:suff w:val="nothing"/>
      <w:lvlText w:val=""/>
      <w:lvlJc w:val="left"/>
      <w:pPr>
        <w:pStyle w:val="935"/>
      </w:pPr>
      <w:rPr>
        <w:rFonts w:cs="Times New Roman"/>
      </w:rPr>
    </w:lvl>
    <w:lvl w:ilvl="3">
      <w:start w:val="1"/>
      <w:numFmt w:val="decimal"/>
      <w:isLgl w:val="false"/>
      <w:suff w:val="nothing"/>
      <w:lvlText w:val=""/>
      <w:lvlJc w:val="left"/>
      <w:pPr>
        <w:pStyle w:val="935"/>
      </w:pPr>
      <w:rPr>
        <w:rFonts w:cs="Times New Roman"/>
      </w:rPr>
    </w:lvl>
    <w:lvl w:ilvl="4">
      <w:start w:val="1"/>
      <w:numFmt w:val="decimal"/>
      <w:isLgl w:val="false"/>
      <w:suff w:val="nothing"/>
      <w:lvlText w:val=""/>
      <w:lvlJc w:val="left"/>
      <w:pPr>
        <w:pStyle w:val="935"/>
      </w:pPr>
      <w:rPr>
        <w:rFonts w:cs="Times New Roman"/>
      </w:rPr>
    </w:lvl>
    <w:lvl w:ilvl="5">
      <w:start w:val="1"/>
      <w:numFmt w:val="decimal"/>
      <w:isLgl w:val="false"/>
      <w:suff w:val="nothing"/>
      <w:lvlText w:val=""/>
      <w:lvlJc w:val="left"/>
      <w:pPr>
        <w:pStyle w:val="935"/>
      </w:pPr>
      <w:rPr>
        <w:rFonts w:cs="Times New Roman"/>
      </w:rPr>
    </w:lvl>
    <w:lvl w:ilvl="6">
      <w:start w:val="1"/>
      <w:numFmt w:val="decimal"/>
      <w:isLgl w:val="false"/>
      <w:suff w:val="nothing"/>
      <w:lvlText w:val=""/>
      <w:lvlJc w:val="left"/>
      <w:pPr>
        <w:pStyle w:val="935"/>
      </w:pPr>
      <w:rPr>
        <w:rFonts w:cs="Times New Roman"/>
      </w:rPr>
    </w:lvl>
    <w:lvl w:ilvl="7">
      <w:start w:val="1"/>
      <w:numFmt w:val="decimal"/>
      <w:isLgl w:val="false"/>
      <w:suff w:val="nothing"/>
      <w:lvlText w:val=""/>
      <w:lvlJc w:val="left"/>
      <w:pPr>
        <w:pStyle w:val="935"/>
      </w:pPr>
      <w:rPr>
        <w:rFonts w:cs="Times New Roman"/>
      </w:rPr>
    </w:lvl>
    <w:lvl w:ilvl="8">
      <w:start w:val="1"/>
      <w:numFmt w:val="decimal"/>
      <w:isLgl w:val="false"/>
      <w:suff w:val="nothing"/>
      <w:lvlText w:val=""/>
      <w:lvlJc w:val="left"/>
      <w:pPr>
        <w:pStyle w:val="935"/>
      </w:pPr>
      <w:rPr>
        <w:rFonts w:cs="Times New Roman"/>
      </w:rPr>
    </w:lvl>
  </w:abstractNum>
  <w:abstractNum w:abstractNumId="2">
    <w:multiLevelType w:val="hybridMultilevel"/>
    <w:lvl w:ilvl="0">
      <w:start w:val="1"/>
      <w:numFmt w:val="decimal"/>
      <w:isLgl w:val="false"/>
      <w:suff w:val="tab"/>
      <w:lvlText w:val="%1."/>
      <w:lvlJc w:val="left"/>
      <w:pPr>
        <w:pStyle w:val="935"/>
        <w:ind w:left="630" w:hanging="420"/>
        <w:tabs>
          <w:tab w:val="num" w:pos="630" w:leader="none"/>
        </w:tabs>
      </w:pPr>
      <w:rPr>
        <w:rFonts w:cs="Times New Roman"/>
      </w:rPr>
    </w:lvl>
    <w:lvl w:ilvl="1">
      <w:start w:val="1"/>
      <w:numFmt w:val="decimal"/>
      <w:isLgl w:val="false"/>
      <w:suff w:val="tab"/>
      <w:lvlText w:val="%2)"/>
      <w:lvlJc w:val="left"/>
      <w:pPr>
        <w:pStyle w:val="935"/>
        <w:ind w:left="990" w:hanging="360"/>
        <w:tabs>
          <w:tab w:val="num" w:pos="990" w:leader="none"/>
        </w:tabs>
      </w:pPr>
      <w:rPr>
        <w:color w:val="000000"/>
      </w:rPr>
    </w:lvl>
    <w:lvl w:ilvl="2">
      <w:start w:val="1"/>
      <w:numFmt w:val="lowerRoman"/>
      <w:isLgl w:val="false"/>
      <w:suff w:val="tab"/>
      <w:lvlText w:val="%3."/>
      <w:lvlJc w:val="right"/>
      <w:pPr>
        <w:pStyle w:val="935"/>
        <w:ind w:left="1470" w:hanging="420"/>
        <w:tabs>
          <w:tab w:val="num" w:pos="1470" w:leader="none"/>
        </w:tabs>
      </w:pPr>
      <w:rPr>
        <w:rFonts w:cs="Times New Roman"/>
      </w:rPr>
    </w:lvl>
    <w:lvl w:ilvl="3">
      <w:start w:val="1"/>
      <w:numFmt w:val="decimal"/>
      <w:isLgl w:val="false"/>
      <w:suff w:val="tab"/>
      <w:lvlText w:val="%4."/>
      <w:lvlJc w:val="left"/>
      <w:pPr>
        <w:pStyle w:val="935"/>
        <w:ind w:left="1890" w:hanging="420"/>
        <w:tabs>
          <w:tab w:val="num" w:pos="1890" w:leader="none"/>
        </w:tabs>
      </w:pPr>
      <w:rPr>
        <w:rFonts w:cs="Times New Roman"/>
      </w:rPr>
    </w:lvl>
    <w:lvl w:ilvl="4">
      <w:start w:val="1"/>
      <w:numFmt w:val="lowerLetter"/>
      <w:isLgl w:val="false"/>
      <w:suff w:val="tab"/>
      <w:lvlText w:val="%5)"/>
      <w:lvlJc w:val="left"/>
      <w:pPr>
        <w:pStyle w:val="935"/>
        <w:ind w:left="2310" w:hanging="420"/>
        <w:tabs>
          <w:tab w:val="num" w:pos="2310" w:leader="none"/>
        </w:tabs>
      </w:pPr>
      <w:rPr>
        <w:rFonts w:cs="Times New Roman"/>
      </w:rPr>
    </w:lvl>
    <w:lvl w:ilvl="5">
      <w:start w:val="1"/>
      <w:numFmt w:val="lowerRoman"/>
      <w:isLgl w:val="false"/>
      <w:suff w:val="tab"/>
      <w:lvlText w:val="%6."/>
      <w:lvlJc w:val="right"/>
      <w:pPr>
        <w:pStyle w:val="935"/>
        <w:ind w:left="2730" w:hanging="420"/>
        <w:tabs>
          <w:tab w:val="num" w:pos="2730" w:leader="none"/>
        </w:tabs>
      </w:pPr>
      <w:rPr>
        <w:rFonts w:cs="Times New Roman"/>
      </w:rPr>
    </w:lvl>
    <w:lvl w:ilvl="6">
      <w:start w:val="1"/>
      <w:numFmt w:val="decimal"/>
      <w:isLgl w:val="false"/>
      <w:suff w:val="tab"/>
      <w:lvlText w:val="%7."/>
      <w:lvlJc w:val="left"/>
      <w:pPr>
        <w:pStyle w:val="935"/>
        <w:ind w:left="3150" w:hanging="420"/>
        <w:tabs>
          <w:tab w:val="num" w:pos="3150" w:leader="none"/>
        </w:tabs>
      </w:pPr>
      <w:rPr>
        <w:rFonts w:cs="Times New Roman"/>
      </w:rPr>
    </w:lvl>
    <w:lvl w:ilvl="7">
      <w:start w:val="1"/>
      <w:numFmt w:val="lowerLetter"/>
      <w:isLgl w:val="false"/>
      <w:suff w:val="tab"/>
      <w:lvlText w:val="%8)"/>
      <w:lvlJc w:val="left"/>
      <w:pPr>
        <w:pStyle w:val="935"/>
        <w:ind w:left="3570" w:hanging="420"/>
        <w:tabs>
          <w:tab w:val="num" w:pos="3570" w:leader="none"/>
        </w:tabs>
      </w:pPr>
      <w:rPr>
        <w:rFonts w:cs="Times New Roman"/>
      </w:rPr>
    </w:lvl>
    <w:lvl w:ilvl="8">
      <w:start w:val="1"/>
      <w:numFmt w:val="lowerRoman"/>
      <w:isLgl w:val="false"/>
      <w:suff w:val="tab"/>
      <w:lvlText w:val="%9."/>
      <w:lvlJc w:val="right"/>
      <w:pPr>
        <w:pStyle w:val="935"/>
        <w:ind w:left="3990" w:hanging="420"/>
        <w:tabs>
          <w:tab w:val="num" w:pos="3990" w:leader="none"/>
        </w:tabs>
      </w:pPr>
      <w:rPr>
        <w:rFonts w:cs="Times New Roman"/>
      </w:rPr>
    </w:lvl>
  </w:abstractNum>
  <w:abstractNum w:abstractNumId="3">
    <w:multiLevelType w:val="hybridMultilevel"/>
    <w:lvl w:ilvl="0">
      <w:start w:val="1"/>
      <w:numFmt w:val="chineseCountingThousand"/>
      <w:pStyle w:val="1151"/>
      <w:isLgl w:val="false"/>
      <w:suff w:val="nothing"/>
      <w:lvlText w:val="第%1章"/>
      <w:lvlJc w:val="left"/>
      <w:pPr>
        <w:pStyle w:val="935"/>
        <w:ind w:left="0" w:firstLine="0"/>
      </w:pPr>
    </w:lvl>
    <w:lvl w:ilvl="1">
      <w:start w:val="1"/>
      <w:numFmt w:val="decimal"/>
      <w:pStyle w:val="1153"/>
      <w:isLgl w:val="false"/>
      <w:suff w:val="nothing"/>
      <w:lvlText w:val=""/>
      <w:lvlJc w:val="left"/>
      <w:pPr>
        <w:pStyle w:val="935"/>
        <w:ind w:left="0" w:firstLine="0"/>
      </w:pPr>
    </w:lvl>
    <w:lvl w:ilvl="2">
      <w:start w:val="1"/>
      <w:numFmt w:val="decimal"/>
      <w:pStyle w:val="1155"/>
      <w:isLgl w:val="false"/>
      <w:suff w:val="nothing"/>
      <w:lvlText w:val=""/>
      <w:lvlJc w:val="left"/>
      <w:pPr>
        <w:pStyle w:val="935"/>
        <w:ind w:left="0" w:firstLine="0"/>
      </w:pPr>
    </w:lvl>
    <w:lvl w:ilvl="3">
      <w:start w:val="1"/>
      <w:numFmt w:val="decimal"/>
      <w:pStyle w:val="1157"/>
      <w:isLgl w:val="false"/>
      <w:suff w:val="nothing"/>
      <w:lvlText w:val=""/>
      <w:lvlJc w:val="left"/>
      <w:pPr>
        <w:pStyle w:val="935"/>
        <w:ind w:left="0" w:firstLine="0"/>
      </w:pPr>
    </w:lvl>
    <w:lvl w:ilvl="4">
      <w:start w:val="1"/>
      <w:numFmt w:val="decimal"/>
      <w:pStyle w:val="1159"/>
      <w:isLgl w:val="false"/>
      <w:suff w:val="nothing"/>
      <w:lvlText w:val=""/>
      <w:lvlJc w:val="left"/>
      <w:pPr>
        <w:pStyle w:val="935"/>
        <w:ind w:left="0" w:firstLine="0"/>
      </w:pPr>
    </w:lvl>
    <w:lvl w:ilvl="5">
      <w:start w:val="1"/>
      <w:numFmt w:val="decimal"/>
      <w:pStyle w:val="1161"/>
      <w:isLgl w:val="false"/>
      <w:suff w:val="nothing"/>
      <w:lvlText w:val=""/>
      <w:lvlJc w:val="left"/>
      <w:pPr>
        <w:pStyle w:val="935"/>
        <w:ind w:left="0" w:firstLine="0"/>
      </w:pPr>
    </w:lvl>
    <w:lvl w:ilvl="6">
      <w:start w:val="1"/>
      <w:numFmt w:val="decimal"/>
      <w:pStyle w:val="1163"/>
      <w:isLgl w:val="false"/>
      <w:suff w:val="nothing"/>
      <w:lvlText w:val=""/>
      <w:lvlJc w:val="left"/>
      <w:pPr>
        <w:pStyle w:val="935"/>
        <w:ind w:left="0" w:firstLine="0"/>
      </w:pPr>
    </w:lvl>
    <w:lvl w:ilvl="7">
      <w:start w:val="1"/>
      <w:numFmt w:val="decimal"/>
      <w:pStyle w:val="1165"/>
      <w:isLgl w:val="false"/>
      <w:suff w:val="nothing"/>
      <w:lvlText w:val=""/>
      <w:lvlJc w:val="left"/>
      <w:pPr>
        <w:pStyle w:val="935"/>
        <w:ind w:left="0" w:firstLine="0"/>
      </w:pPr>
    </w:lvl>
    <w:lvl w:ilvl="8">
      <w:start w:val="1"/>
      <w:numFmt w:val="decimal"/>
      <w:pStyle w:val="1167"/>
      <w:isLgl w:val="false"/>
      <w:suff w:val="nothing"/>
      <w:lvlText w:val=""/>
      <w:lvlJc w:val="left"/>
      <w:pPr>
        <w:pStyle w:val="935"/>
        <w:ind w:left="0" w:firstLine="0"/>
      </w:pPr>
    </w:lvl>
  </w:abstractNum>
  <w:abstractNum w:abstractNumId="4">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5">
    <w:multiLevelType w:val="hybridMultilevel"/>
    <w:lvl w:ilvl="0">
      <w:start w:val="1"/>
      <w:numFmt w:val="chineseCountingThousand"/>
      <w:pStyle w:val="1240"/>
      <w:isLgl w:val="false"/>
      <w:suff w:val="tab"/>
      <w:lvlText w:val="%1"/>
      <w:lvlJc w:val="left"/>
      <w:pPr>
        <w:pStyle w:val="935"/>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35"/>
        <w:ind w:left="425" w:hanging="425"/>
      </w:pPr>
      <w:rPr>
        <w:rFonts w:hint="eastAsia" w:ascii="Arial Unicode MS" w:hAnsi="Arial Unicode MS" w:eastAsia="微软雅黑"/>
        <w:b/>
        <w:i w:val="0"/>
      </w:rPr>
    </w:lvl>
    <w:lvl w:ilvl="2">
      <w:start w:val="1"/>
      <w:numFmt w:val="decimal"/>
      <w:isLgl w:val="false"/>
      <w:suff w:val="tab"/>
      <w:lvlText w:val="%1.%2.%3"/>
      <w:lvlJc w:val="left"/>
      <w:pPr>
        <w:pStyle w:val="935"/>
        <w:ind w:left="425" w:hanging="425"/>
      </w:pPr>
      <w:rPr>
        <w:rFonts w:hint="eastAsia" w:ascii="Arial Unicode MS" w:hAnsi="Arial Unicode MS" w:eastAsia="微软雅黑"/>
        <w:b/>
        <w:i w:val="0"/>
      </w:rPr>
    </w:lvl>
    <w:lvl w:ilvl="3">
      <w:start w:val="1"/>
      <w:numFmt w:val="decimal"/>
      <w:isLgl w:val="false"/>
      <w:suff w:val="tab"/>
      <w:lvlText w:val="%1.%2.%3.%4"/>
      <w:lvlJc w:val="left"/>
      <w:pPr>
        <w:pStyle w:val="935"/>
        <w:ind w:left="425" w:hanging="425"/>
      </w:pPr>
      <w:rPr>
        <w:rFonts w:hint="eastAsia" w:ascii="Arial Unicode MS" w:hAnsi="Arial Unicode MS" w:eastAsia="微软雅黑"/>
        <w:b/>
        <w:i w:val="0"/>
      </w:rPr>
    </w:lvl>
    <w:lvl w:ilvl="4">
      <w:start w:val="1"/>
      <w:numFmt w:val="decimal"/>
      <w:isLgl w:val="false"/>
      <w:suff w:val="tab"/>
      <w:lvlText w:val="%1.%2.%3.%4.%5"/>
      <w:lvlJc w:val="left"/>
      <w:pPr>
        <w:pStyle w:val="935"/>
        <w:ind w:left="425" w:hanging="425"/>
      </w:pPr>
      <w:rPr>
        <w:rFonts w:hint="eastAsia" w:ascii="Arial Unicode MS" w:hAnsi="Arial Unicode MS" w:eastAsia="微软雅黑"/>
        <w:b/>
        <w:i w:val="0"/>
      </w:rPr>
    </w:lvl>
    <w:lvl w:ilvl="5">
      <w:start w:val="1"/>
      <w:numFmt w:val="decimal"/>
      <w:isLgl w:val="false"/>
      <w:suff w:val="tab"/>
      <w:lvlText w:val="%1.%2.%3.%4.%5.%6"/>
      <w:lvlJc w:val="left"/>
      <w:pPr>
        <w:pStyle w:val="935"/>
        <w:ind w:left="425" w:hanging="425"/>
      </w:pPr>
      <w:rPr>
        <w:rFonts w:hint="eastAsia"/>
      </w:rPr>
    </w:lvl>
    <w:lvl w:ilvl="6">
      <w:start w:val="1"/>
      <w:numFmt w:val="decimal"/>
      <w:isLgl w:val="false"/>
      <w:suff w:val="tab"/>
      <w:lvlText w:val="%1.%2.%3.%4.%5.%6.%7"/>
      <w:lvlJc w:val="left"/>
      <w:pPr>
        <w:pStyle w:val="935"/>
        <w:ind w:left="425" w:hanging="425"/>
      </w:pPr>
      <w:rPr>
        <w:rFonts w:hint="eastAsia"/>
      </w:rPr>
    </w:lvl>
    <w:lvl w:ilvl="7">
      <w:start w:val="1"/>
      <w:numFmt w:val="decimal"/>
      <w:isLgl w:val="false"/>
      <w:suff w:val="tab"/>
      <w:lvlText w:val="%1.%2.%3.%4.%5.%6.%7.%8"/>
      <w:lvlJc w:val="left"/>
      <w:pPr>
        <w:pStyle w:val="935"/>
        <w:ind w:left="425" w:hanging="425"/>
      </w:pPr>
      <w:rPr>
        <w:rFonts w:hint="eastAsia"/>
      </w:rPr>
    </w:lvl>
    <w:lvl w:ilvl="8">
      <w:start w:val="1"/>
      <w:numFmt w:val="decimal"/>
      <w:isLgl w:val="false"/>
      <w:suff w:val="tab"/>
      <w:lvlText w:val="%1.%2.%3.%4.%5.%6.%7.%8.%9"/>
      <w:lvlJc w:val="left"/>
      <w:pPr>
        <w:pStyle w:val="935"/>
        <w:ind w:left="425" w:hanging="425"/>
      </w:pPr>
      <w:rPr>
        <w:rFonts w:hint="eastAsia"/>
      </w:rPr>
    </w:lvl>
  </w:abstractNum>
  <w:abstractNum w:abstractNumId="6">
    <w:multiLevelType w:val="hybridMultilevel"/>
    <w:lvl w:ilvl="0">
      <w:start w:val="5"/>
      <w:numFmt w:val="chineseCounting"/>
      <w:isLgl w:val="false"/>
      <w:suff w:val="space"/>
      <w:lvlText w:val="第%1章"/>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7">
    <w:multiLevelType w:val="hybridMultilevel"/>
    <w:lvl w:ilvl="0">
      <w:start w:val="29"/>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num w:numId="1">
    <w:abstractNumId w:val="1"/>
  </w:num>
  <w:num w:numId="2">
    <w:abstractNumId w:val="3"/>
  </w:num>
  <w:num w:numId="3">
    <w:abstractNumId w:val="5"/>
  </w:num>
  <w:num w:numId="4">
    <w:abstractNumId w:val="8"/>
  </w:num>
  <w:num w:numId="5">
    <w:abstractNumId w:val="2"/>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name w:val="List Paragraph"/>
    <w:basedOn w:val="935"/>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935"/>
    <w:next w:val="935"/>
    <w:link w:val="1016"/>
    <w:uiPriority w:val="10"/>
    <w:qFormat/>
    <w:pPr>
      <w:contextualSpacing/>
      <w:spacing w:before="300" w:after="200"/>
    </w:pPr>
    <w:rPr>
      <w:sz w:val="48"/>
      <w:szCs w:val="48"/>
    </w:rPr>
  </w:style>
  <w:style w:type="paragraph" w:styleId="908">
    <w:name w:val="Subtitle"/>
    <w:basedOn w:val="935"/>
    <w:next w:val="935"/>
    <w:link w:val="1017"/>
    <w:uiPriority w:val="11"/>
    <w:qFormat/>
    <w:pPr>
      <w:spacing w:before="200" w:after="200"/>
    </w:pPr>
    <w:rPr>
      <w:sz w:val="24"/>
      <w:szCs w:val="24"/>
    </w:rPr>
  </w:style>
  <w:style w:type="paragraph" w:styleId="909">
    <w:name w:val="Quote"/>
    <w:basedOn w:val="935"/>
    <w:next w:val="935"/>
    <w:link w:val="910"/>
    <w:uiPriority w:val="29"/>
    <w:qFormat/>
    <w:pPr>
      <w:ind w:left="720" w:right="720"/>
    </w:pPr>
    <w:rPr>
      <w:i/>
    </w:rPr>
  </w:style>
  <w:style w:type="character" w:styleId="910">
    <w:name w:val="Quote Char"/>
    <w:link w:val="909"/>
    <w:uiPriority w:val="29"/>
    <w:rPr>
      <w:i/>
    </w:rPr>
  </w:style>
  <w:style w:type="paragraph" w:styleId="911">
    <w:name w:val="Intense Quote"/>
    <w:basedOn w:val="935"/>
    <w:next w:val="935"/>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935"/>
    <w:link w:val="1022"/>
    <w:uiPriority w:val="99"/>
    <w:unhideWhenUsed/>
    <w:pPr>
      <w:spacing w:after="0" w:line="240" w:lineRule="auto"/>
      <w:tabs>
        <w:tab w:val="center" w:pos="7143" w:leader="none"/>
        <w:tab w:val="right" w:pos="14287" w:leader="none"/>
      </w:tabs>
    </w:pPr>
  </w:style>
  <w:style w:type="paragraph" w:styleId="914">
    <w:name w:val="Footer"/>
    <w:basedOn w:val="935"/>
    <w:link w:val="1024"/>
    <w:uiPriority w:val="99"/>
    <w:unhideWhenUsed/>
    <w:pPr>
      <w:spacing w:after="0" w:line="240" w:lineRule="auto"/>
      <w:tabs>
        <w:tab w:val="center" w:pos="7143" w:leader="none"/>
        <w:tab w:val="right" w:pos="14287" w:leader="none"/>
      </w:tabs>
    </w:pPr>
  </w:style>
  <w:style w:type="paragraph" w:styleId="915">
    <w:name w:val="Caption"/>
    <w:basedOn w:val="935"/>
    <w:next w:val="935"/>
    <w:uiPriority w:val="35"/>
    <w:semiHidden/>
    <w:unhideWhenUsed/>
    <w:qFormat/>
    <w:pPr>
      <w:spacing w:line="276" w:lineRule="auto"/>
    </w:pPr>
    <w:rPr>
      <w:b/>
      <w:bCs/>
      <w:color w:val="4f81bd" w:themeColor="accent1"/>
      <w:sz w:val="18"/>
      <w:szCs w:val="18"/>
    </w:rPr>
  </w:style>
  <w:style w:type="table" w:styleId="9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sz w:val="21"/>
      <w:szCs w:val="24"/>
      <w:lang w:val="en-US" w:eastAsia="zh-CN" w:bidi="ar-SA"/>
    </w:rPr>
  </w:style>
  <w:style w:type="paragraph" w:styleId="936">
    <w:name w:val="标题 3"/>
    <w:basedOn w:val="935"/>
    <w:next w:val="935"/>
    <w:link w:val="935"/>
    <w:uiPriority w:val="9"/>
    <w:qFormat/>
    <w:pPr>
      <w:numPr>
        <w:ilvl w:val="2"/>
        <w:numId w:val="1"/>
      </w:numPr>
      <w:keepLines/>
      <w:keepNext/>
      <w:spacing w:before="260" w:after="260" w:line="416" w:lineRule="auto"/>
      <w:outlineLvl w:val="2"/>
    </w:pPr>
    <w:rPr>
      <w:b/>
      <w:sz w:val="32"/>
      <w:szCs w:val="20"/>
    </w:rPr>
  </w:style>
  <w:style w:type="character" w:styleId="937">
    <w:name w:val="默认段落字体"/>
    <w:next w:val="937"/>
    <w:link w:val="935"/>
    <w:uiPriority w:val="1"/>
    <w:unhideWhenUsed/>
    <w:qFormat/>
  </w:style>
  <w:style w:type="table" w:styleId="938">
    <w:name w:val="普通表格"/>
    <w:next w:val="938"/>
    <w:link w:val="935"/>
    <w:uiPriority w:val="99"/>
    <w:unhideWhenUsed/>
    <w:qFormat/>
    <w:tblPr/>
  </w:style>
  <w:style w:type="paragraph" w:styleId="939">
    <w:name w:val="列表 3"/>
    <w:basedOn w:val="935"/>
    <w:next w:val="939"/>
    <w:link w:val="935"/>
    <w:uiPriority w:val="99"/>
    <w:unhideWhenUsed/>
    <w:qFormat/>
    <w:pPr>
      <w:ind w:left="1260" w:hanging="420"/>
      <w:spacing w:before="100" w:beforeAutospacing="1" w:after="100" w:afterAutospacing="1"/>
    </w:pPr>
    <w:rPr>
      <w:szCs w:val="21"/>
    </w:rPr>
  </w:style>
  <w:style w:type="paragraph" w:styleId="940">
    <w:name w:val="目录 7"/>
    <w:basedOn w:val="935"/>
    <w:next w:val="935"/>
    <w:link w:val="935"/>
    <w:uiPriority w:val="39"/>
    <w:unhideWhenUsed/>
    <w:qFormat/>
    <w:pPr>
      <w:ind w:left="2520"/>
    </w:pPr>
    <w:rPr>
      <w:rFonts w:ascii="Calibri" w:hAnsi="Calibri"/>
      <w:szCs w:val="22"/>
    </w:rPr>
  </w:style>
  <w:style w:type="paragraph" w:styleId="941">
    <w:name w:val="正文缩进"/>
    <w:basedOn w:val="935"/>
    <w:next w:val="941"/>
    <w:link w:val="935"/>
    <w:qFormat/>
    <w:pPr>
      <w:ind w:firstLine="420"/>
    </w:pPr>
    <w:rPr>
      <w:b/>
      <w:sz w:val="24"/>
      <w:szCs w:val="20"/>
    </w:rPr>
  </w:style>
  <w:style w:type="paragraph" w:styleId="942">
    <w:name w:val="文档结构图"/>
    <w:basedOn w:val="935"/>
    <w:next w:val="942"/>
    <w:link w:val="943"/>
    <w:qFormat/>
    <w:rPr>
      <w:rFonts w:ascii="宋体"/>
      <w:sz w:val="18"/>
      <w:szCs w:val="18"/>
    </w:rPr>
  </w:style>
  <w:style w:type="character" w:styleId="943">
    <w:name w:val="文档结构图 Char"/>
    <w:next w:val="943"/>
    <w:link w:val="942"/>
    <w:qFormat/>
    <w:rPr>
      <w:rFonts w:ascii="宋体"/>
      <w:sz w:val="18"/>
      <w:szCs w:val="18"/>
    </w:rPr>
  </w:style>
  <w:style w:type="paragraph" w:styleId="944">
    <w:name w:val="批注文字"/>
    <w:basedOn w:val="935"/>
    <w:next w:val="944"/>
    <w:link w:val="945"/>
    <w:uiPriority w:val="99"/>
    <w:qFormat/>
    <w:pPr>
      <w:jc w:val="left"/>
    </w:pPr>
  </w:style>
  <w:style w:type="character" w:styleId="945">
    <w:name w:val="批注文字 Char"/>
    <w:next w:val="945"/>
    <w:link w:val="944"/>
    <w:uiPriority w:val="99"/>
    <w:qFormat/>
    <w:rPr>
      <w:sz w:val="21"/>
      <w:szCs w:val="24"/>
    </w:rPr>
  </w:style>
  <w:style w:type="paragraph" w:styleId="946">
    <w:name w:val="正文文本 3"/>
    <w:basedOn w:val="935"/>
    <w:next w:val="946"/>
    <w:link w:val="947"/>
    <w:qFormat/>
    <w:rPr>
      <w:rFonts w:ascii="宋体"/>
      <w:sz w:val="24"/>
      <w:szCs w:val="20"/>
    </w:rPr>
  </w:style>
  <w:style w:type="character" w:styleId="947">
    <w:name w:val="正文文本 3 Char"/>
    <w:next w:val="947"/>
    <w:link w:val="946"/>
    <w:qFormat/>
    <w:rPr>
      <w:rFonts w:ascii="宋体"/>
      <w:sz w:val="24"/>
    </w:rPr>
  </w:style>
  <w:style w:type="paragraph" w:styleId="948">
    <w:name w:val="正文文本"/>
    <w:basedOn w:val="935"/>
    <w:next w:val="950"/>
    <w:link w:val="949"/>
    <w:qFormat/>
    <w:pPr>
      <w:jc w:val="center"/>
    </w:pPr>
    <w:rPr>
      <w:rFonts w:eastAsia="幼圆"/>
      <w:b/>
      <w:bCs/>
      <w:sz w:val="44"/>
    </w:rPr>
  </w:style>
  <w:style w:type="character" w:styleId="949">
    <w:name w:val="正文文本 Char"/>
    <w:next w:val="949"/>
    <w:link w:val="948"/>
    <w:qFormat/>
    <w:rPr>
      <w:rFonts w:eastAsia="幼圆"/>
      <w:b/>
      <w:bCs/>
      <w:sz w:val="44"/>
      <w:szCs w:val="24"/>
    </w:rPr>
  </w:style>
  <w:style w:type="paragraph" w:styleId="950">
    <w:name w:val="Default"/>
    <w:next w:val="950"/>
    <w:link w:val="935"/>
    <w:qFormat/>
    <w:pPr>
      <w:widowControl w:val="off"/>
    </w:pPr>
    <w:rPr>
      <w:rFonts w:ascii="宋体" w:cs="宋体"/>
      <w:color w:val="000000"/>
      <w:sz w:val="24"/>
      <w:szCs w:val="24"/>
      <w:lang w:val="en-US" w:eastAsia="zh-CN" w:bidi="ar-SA"/>
    </w:rPr>
  </w:style>
  <w:style w:type="paragraph" w:styleId="951">
    <w:name w:val="正文文本缩进"/>
    <w:basedOn w:val="935"/>
    <w:next w:val="953"/>
    <w:link w:val="952"/>
    <w:qFormat/>
    <w:pPr>
      <w:ind w:left="420"/>
      <w:spacing w:after="120"/>
    </w:pPr>
  </w:style>
  <w:style w:type="character" w:styleId="952">
    <w:name w:val="正文文本缩进 Char"/>
    <w:next w:val="952"/>
    <w:link w:val="951"/>
    <w:qFormat/>
    <w:rPr>
      <w:sz w:val="21"/>
      <w:szCs w:val="24"/>
    </w:rPr>
  </w:style>
  <w:style w:type="paragraph" w:styleId="953">
    <w:name w:val="寄信人地址"/>
    <w:basedOn w:val="935"/>
    <w:next w:val="953"/>
    <w:link w:val="935"/>
    <w:uiPriority w:val="99"/>
    <w:unhideWhenUsed/>
    <w:qFormat/>
    <w:rPr>
      <w:rFonts w:ascii="Arial" w:hAnsi="Arial"/>
    </w:rPr>
  </w:style>
  <w:style w:type="paragraph" w:styleId="954">
    <w:name w:val="文本块"/>
    <w:basedOn w:val="935"/>
    <w:next w:val="954"/>
    <w:link w:val="935"/>
    <w:uiPriority w:val="99"/>
    <w:unhideWhenUsed/>
    <w:qFormat/>
    <w:pPr>
      <w:ind w:left="1440" w:right="1440"/>
      <w:spacing w:after="120"/>
    </w:pPr>
  </w:style>
  <w:style w:type="paragraph" w:styleId="955">
    <w:name w:val="索引 4"/>
    <w:basedOn w:val="935"/>
    <w:next w:val="935"/>
    <w:link w:val="935"/>
    <w:qFormat/>
    <w:pPr>
      <w:ind w:left="600"/>
    </w:pPr>
    <w:rPr>
      <w:rFonts w:ascii="Calibri" w:hAnsi="Calibri"/>
    </w:rPr>
  </w:style>
  <w:style w:type="paragraph" w:styleId="956">
    <w:name w:val="目录 5"/>
    <w:basedOn w:val="935"/>
    <w:next w:val="935"/>
    <w:link w:val="935"/>
    <w:uiPriority w:val="39"/>
    <w:unhideWhenUsed/>
    <w:qFormat/>
    <w:pPr>
      <w:ind w:left="1680"/>
    </w:pPr>
    <w:rPr>
      <w:rFonts w:ascii="Calibri" w:hAnsi="Calibri"/>
      <w:szCs w:val="22"/>
    </w:rPr>
  </w:style>
  <w:style w:type="paragraph" w:styleId="957">
    <w:name w:val="目录 3"/>
    <w:basedOn w:val="935"/>
    <w:next w:val="935"/>
    <w:link w:val="935"/>
    <w:uiPriority w:val="39"/>
    <w:qFormat/>
    <w:pPr>
      <w:ind w:left="840"/>
    </w:pPr>
    <w:rPr>
      <w:rFonts w:ascii="Calibri" w:hAnsi="Calibri"/>
      <w:szCs w:val="22"/>
    </w:rPr>
  </w:style>
  <w:style w:type="paragraph" w:styleId="958">
    <w:name w:val="纯文本"/>
    <w:basedOn w:val="935"/>
    <w:next w:val="958"/>
    <w:link w:val="959"/>
    <w:qFormat/>
    <w:rPr>
      <w:rFonts w:ascii="Ari"/>
      <w:sz w:val="20"/>
      <w:szCs w:val="20"/>
    </w:rPr>
  </w:style>
  <w:style w:type="character" w:styleId="959">
    <w:name w:val="纯文本 Char"/>
    <w:next w:val="959"/>
    <w:link w:val="958"/>
    <w:qFormat/>
    <w:rPr>
      <w:rFonts w:ascii="Ari"/>
      <w:lang w:val="en-US" w:eastAsia="zh-CN" w:bidi="ar-SA"/>
    </w:rPr>
  </w:style>
  <w:style w:type="paragraph" w:styleId="960">
    <w:name w:val="目录 8"/>
    <w:basedOn w:val="935"/>
    <w:next w:val="935"/>
    <w:link w:val="935"/>
    <w:uiPriority w:val="39"/>
    <w:unhideWhenUsed/>
    <w:qFormat/>
    <w:pPr>
      <w:ind w:left="2940"/>
    </w:pPr>
    <w:rPr>
      <w:rFonts w:ascii="Calibri" w:hAnsi="Calibri"/>
      <w:szCs w:val="22"/>
    </w:rPr>
  </w:style>
  <w:style w:type="paragraph" w:styleId="961">
    <w:name w:val="日期"/>
    <w:basedOn w:val="935"/>
    <w:next w:val="935"/>
    <w:link w:val="962"/>
    <w:unhideWhenUsed/>
    <w:qFormat/>
  </w:style>
  <w:style w:type="character" w:styleId="962">
    <w:name w:val="日期 Char"/>
    <w:next w:val="962"/>
    <w:link w:val="961"/>
    <w:qFormat/>
    <w:rPr>
      <w:sz w:val="21"/>
      <w:szCs w:val="24"/>
    </w:rPr>
  </w:style>
  <w:style w:type="paragraph" w:styleId="963">
    <w:name w:val="正文文本缩进 2"/>
    <w:basedOn w:val="935"/>
    <w:next w:val="963"/>
    <w:link w:val="964"/>
    <w:uiPriority w:val="99"/>
    <w:unhideWhenUsed/>
    <w:qFormat/>
    <w:pPr>
      <w:ind w:firstLine="525"/>
      <w:spacing w:line="420" w:lineRule="exact"/>
    </w:pPr>
    <w:rPr>
      <w:rFonts w:ascii="宋体"/>
      <w:sz w:val="20"/>
      <w:szCs w:val="20"/>
    </w:rPr>
  </w:style>
  <w:style w:type="character" w:styleId="964">
    <w:name w:val="正文文本缩进 2 Char"/>
    <w:next w:val="964"/>
    <w:link w:val="963"/>
    <w:uiPriority w:val="99"/>
    <w:qFormat/>
    <w:rPr>
      <w:rFonts w:ascii="宋体"/>
    </w:rPr>
  </w:style>
  <w:style w:type="paragraph" w:styleId="965">
    <w:name w:val="尾注文本"/>
    <w:basedOn w:val="935"/>
    <w:next w:val="965"/>
    <w:link w:val="966"/>
    <w:uiPriority w:val="99"/>
    <w:unhideWhenUsed/>
    <w:pPr>
      <w:spacing w:after="0" w:line="240" w:lineRule="auto"/>
    </w:pPr>
    <w:rPr>
      <w:sz w:val="20"/>
      <w:szCs w:val="20"/>
    </w:rPr>
  </w:style>
  <w:style w:type="character" w:styleId="966">
    <w:name w:val="尾注文本 Char"/>
    <w:next w:val="966"/>
    <w:link w:val="965"/>
    <w:uiPriority w:val="99"/>
    <w:rPr>
      <w:sz w:val="20"/>
    </w:rPr>
  </w:style>
  <w:style w:type="paragraph" w:styleId="967">
    <w:name w:val="批注框文本"/>
    <w:basedOn w:val="935"/>
    <w:next w:val="967"/>
    <w:link w:val="968"/>
    <w:qFormat/>
    <w:rPr>
      <w:sz w:val="18"/>
      <w:szCs w:val="18"/>
    </w:rPr>
  </w:style>
  <w:style w:type="character" w:styleId="968">
    <w:name w:val="批注框文本 Char"/>
    <w:next w:val="968"/>
    <w:link w:val="967"/>
    <w:qFormat/>
    <w:rPr>
      <w:sz w:val="18"/>
      <w:szCs w:val="18"/>
    </w:rPr>
  </w:style>
  <w:style w:type="paragraph" w:styleId="969">
    <w:name w:val="页脚"/>
    <w:basedOn w:val="935"/>
    <w:next w:val="969"/>
    <w:link w:val="970"/>
    <w:uiPriority w:val="99"/>
    <w:unhideWhenUsed/>
    <w:pPr>
      <w:jc w:val="left"/>
      <w:tabs>
        <w:tab w:val="center" w:pos="4153" w:leader="none"/>
        <w:tab w:val="right" w:pos="8306" w:leader="none"/>
      </w:tabs>
    </w:pPr>
    <w:rPr>
      <w:sz w:val="18"/>
      <w:szCs w:val="18"/>
    </w:rPr>
  </w:style>
  <w:style w:type="character" w:styleId="970">
    <w:name w:val="页脚 Char2"/>
    <w:basedOn w:val="937"/>
    <w:next w:val="970"/>
    <w:link w:val="969"/>
    <w:uiPriority w:val="99"/>
    <w:semiHidden/>
    <w:rPr>
      <w:sz w:val="18"/>
      <w:szCs w:val="18"/>
    </w:rPr>
  </w:style>
  <w:style w:type="paragraph" w:styleId="971">
    <w:name w:val="页眉"/>
    <w:basedOn w:val="935"/>
    <w:next w:val="971"/>
    <w:link w:val="972"/>
    <w:uiPriority w:val="99"/>
    <w:unhideWhenUsed/>
    <w:pPr>
      <w:jc w:val="center"/>
      <w:tabs>
        <w:tab w:val="center" w:pos="4153" w:leader="none"/>
        <w:tab w:val="right" w:pos="8306" w:leader="none"/>
      </w:tabs>
      <w:pBdr>
        <w:bottom w:val="single" w:color="000000" w:sz="6" w:space="1"/>
      </w:pBdr>
    </w:pPr>
    <w:rPr>
      <w:sz w:val="18"/>
      <w:szCs w:val="18"/>
    </w:rPr>
  </w:style>
  <w:style w:type="character" w:styleId="972">
    <w:name w:val="页眉 Char2"/>
    <w:basedOn w:val="937"/>
    <w:next w:val="972"/>
    <w:link w:val="971"/>
    <w:uiPriority w:val="99"/>
    <w:semiHidden/>
    <w:rPr>
      <w:sz w:val="18"/>
      <w:szCs w:val="18"/>
    </w:rPr>
  </w:style>
  <w:style w:type="paragraph" w:styleId="973">
    <w:name w:val="目录 1"/>
    <w:basedOn w:val="935"/>
    <w:next w:val="935"/>
    <w:link w:val="935"/>
    <w:uiPriority w:val="39"/>
    <w:qFormat/>
  </w:style>
  <w:style w:type="paragraph" w:styleId="974">
    <w:name w:val="目录 4"/>
    <w:basedOn w:val="935"/>
    <w:next w:val="935"/>
    <w:link w:val="935"/>
    <w:uiPriority w:val="39"/>
    <w:unhideWhenUsed/>
    <w:qFormat/>
    <w:pPr>
      <w:ind w:left="1260"/>
    </w:pPr>
    <w:rPr>
      <w:rFonts w:ascii="Calibri" w:hAnsi="Calibri"/>
      <w:szCs w:val="22"/>
    </w:rPr>
  </w:style>
  <w:style w:type="paragraph" w:styleId="975">
    <w:name w:val="副标题"/>
    <w:basedOn w:val="935"/>
    <w:next w:val="935"/>
    <w:link w:val="976"/>
    <w:qFormat/>
    <w:pPr>
      <w:jc w:val="center"/>
      <w:spacing w:before="240" w:after="60" w:line="312" w:lineRule="auto"/>
      <w:outlineLvl w:val="1"/>
    </w:pPr>
    <w:rPr>
      <w:rFonts w:ascii="Cambria" w:hAnsi="Cambria"/>
      <w:b/>
      <w:bCs/>
      <w:sz w:val="32"/>
      <w:szCs w:val="32"/>
    </w:rPr>
  </w:style>
  <w:style w:type="character" w:styleId="976">
    <w:name w:val="副标题 Char"/>
    <w:next w:val="976"/>
    <w:link w:val="975"/>
    <w:qFormat/>
    <w:rPr>
      <w:rFonts w:ascii="Cambria" w:hAnsi="Cambria"/>
      <w:b/>
      <w:bCs/>
      <w:sz w:val="32"/>
      <w:szCs w:val="32"/>
    </w:rPr>
  </w:style>
  <w:style w:type="paragraph" w:styleId="977">
    <w:name w:val="脚注文本"/>
    <w:basedOn w:val="935"/>
    <w:next w:val="977"/>
    <w:link w:val="978"/>
    <w:uiPriority w:val="99"/>
    <w:unhideWhenUsed/>
    <w:pPr>
      <w:spacing w:after="40" w:line="240" w:lineRule="auto"/>
    </w:pPr>
    <w:rPr>
      <w:sz w:val="18"/>
      <w:szCs w:val="20"/>
    </w:rPr>
  </w:style>
  <w:style w:type="character" w:styleId="978">
    <w:name w:val="脚注文本 Char"/>
    <w:next w:val="978"/>
    <w:link w:val="977"/>
    <w:uiPriority w:val="99"/>
    <w:rPr>
      <w:sz w:val="18"/>
    </w:rPr>
  </w:style>
  <w:style w:type="paragraph" w:styleId="979">
    <w:name w:val="目录 6"/>
    <w:basedOn w:val="935"/>
    <w:next w:val="935"/>
    <w:link w:val="935"/>
    <w:uiPriority w:val="39"/>
    <w:unhideWhenUsed/>
    <w:qFormat/>
    <w:pPr>
      <w:ind w:left="2100"/>
    </w:pPr>
    <w:rPr>
      <w:rFonts w:ascii="Calibri" w:hAnsi="Calibri"/>
      <w:szCs w:val="22"/>
    </w:rPr>
  </w:style>
  <w:style w:type="paragraph" w:styleId="980">
    <w:name w:val="正文文本缩进 3"/>
    <w:basedOn w:val="935"/>
    <w:next w:val="980"/>
    <w:link w:val="981"/>
    <w:qFormat/>
    <w:pPr>
      <w:ind w:left="420"/>
      <w:spacing w:after="120"/>
    </w:pPr>
    <w:rPr>
      <w:sz w:val="16"/>
      <w:szCs w:val="20"/>
    </w:rPr>
  </w:style>
  <w:style w:type="character" w:styleId="981">
    <w:name w:val="正文文本缩进 3 Char"/>
    <w:next w:val="981"/>
    <w:link w:val="980"/>
    <w:qFormat/>
    <w:rPr>
      <w:sz w:val="16"/>
    </w:rPr>
  </w:style>
  <w:style w:type="paragraph" w:styleId="982">
    <w:name w:val="图表目录"/>
    <w:basedOn w:val="935"/>
    <w:next w:val="935"/>
    <w:link w:val="935"/>
    <w:uiPriority w:val="99"/>
    <w:unhideWhenUsed/>
    <w:pPr>
      <w:spacing w:after="0" w:afterAutospacing="0"/>
    </w:pPr>
  </w:style>
  <w:style w:type="paragraph" w:styleId="983">
    <w:name w:val="目录 2"/>
    <w:basedOn w:val="935"/>
    <w:next w:val="935"/>
    <w:link w:val="935"/>
    <w:uiPriority w:val="39"/>
    <w:qFormat/>
    <w:pPr>
      <w:ind w:left="420"/>
    </w:pPr>
    <w:rPr>
      <w:rFonts w:ascii="Calibri" w:hAnsi="Calibri"/>
      <w:szCs w:val="22"/>
    </w:rPr>
  </w:style>
  <w:style w:type="paragraph" w:styleId="984">
    <w:name w:val="目录 9"/>
    <w:basedOn w:val="935"/>
    <w:next w:val="935"/>
    <w:link w:val="935"/>
    <w:uiPriority w:val="39"/>
    <w:unhideWhenUsed/>
    <w:qFormat/>
    <w:pPr>
      <w:ind w:left="3360"/>
    </w:pPr>
    <w:rPr>
      <w:rFonts w:ascii="Calibri" w:hAnsi="Calibri"/>
      <w:szCs w:val="22"/>
    </w:rPr>
  </w:style>
  <w:style w:type="paragraph" w:styleId="985">
    <w:name w:val="HTML 预设格式"/>
    <w:basedOn w:val="935"/>
    <w:next w:val="985"/>
    <w:link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6">
    <w:name w:val="普通(网站)"/>
    <w:basedOn w:val="935"/>
    <w:next w:val="986"/>
    <w:link w:val="935"/>
    <w:uiPriority w:val="99"/>
    <w:qFormat/>
    <w:pPr>
      <w:jc w:val="left"/>
      <w:spacing w:before="100" w:beforeAutospacing="1" w:after="100" w:afterAutospacing="1"/>
      <w:widowControl/>
    </w:pPr>
    <w:rPr>
      <w:rFonts w:ascii="宋体" w:hAnsi="宋体" w:cs="宋体"/>
      <w:sz w:val="24"/>
    </w:rPr>
  </w:style>
  <w:style w:type="paragraph" w:styleId="987">
    <w:name w:val="索引 1"/>
    <w:basedOn w:val="935"/>
    <w:next w:val="935"/>
    <w:link w:val="935"/>
    <w:qFormat/>
    <w:pPr>
      <w:jc w:val="center"/>
      <w:spacing w:line="220" w:lineRule="exact"/>
    </w:pPr>
    <w:rPr>
      <w:rFonts w:ascii="仿宋_GB2312" w:hAnsi="Calibri" w:eastAsia="仿宋_GB2312"/>
      <w:szCs w:val="22"/>
    </w:rPr>
  </w:style>
  <w:style w:type="paragraph" w:styleId="988">
    <w:name w:val="标题"/>
    <w:basedOn w:val="935"/>
    <w:next w:val="988"/>
    <w:link w:val="989"/>
    <w:qFormat/>
    <w:pPr>
      <w:jc w:val="center"/>
      <w:spacing w:before="240" w:after="60" w:line="420" w:lineRule="atLeast"/>
      <w:outlineLvl w:val="0"/>
    </w:pPr>
    <w:rPr>
      <w:rFonts w:ascii="Arial" w:hAnsi="Arial"/>
      <w:b/>
      <w:sz w:val="32"/>
      <w:szCs w:val="20"/>
    </w:rPr>
  </w:style>
  <w:style w:type="character" w:styleId="989">
    <w:name w:val="标题 Char"/>
    <w:next w:val="989"/>
    <w:link w:val="988"/>
    <w:qFormat/>
    <w:rPr>
      <w:rFonts w:ascii="Arial" w:hAnsi="Arial"/>
      <w:b/>
      <w:sz w:val="32"/>
    </w:rPr>
  </w:style>
  <w:style w:type="paragraph" w:styleId="990">
    <w:name w:val="批注主题"/>
    <w:basedOn w:val="944"/>
    <w:next w:val="944"/>
    <w:link w:val="991"/>
    <w:qFormat/>
    <w:rPr>
      <w:b/>
      <w:bCs/>
    </w:rPr>
  </w:style>
  <w:style w:type="character" w:styleId="991">
    <w:name w:val="批注主题 Char"/>
    <w:next w:val="991"/>
    <w:link w:val="990"/>
    <w:qFormat/>
    <w:rPr>
      <w:b/>
      <w:bCs/>
      <w:sz w:val="21"/>
      <w:szCs w:val="24"/>
    </w:rPr>
  </w:style>
  <w:style w:type="paragraph" w:styleId="992">
    <w:name w:val="正文首行缩进 2"/>
    <w:basedOn w:val="951"/>
    <w:next w:val="935"/>
    <w:link w:val="935"/>
    <w:uiPriority w:val="99"/>
    <w:qFormat/>
    <w:pPr>
      <w:ind w:left="0" w:firstLine="420"/>
      <w:jc w:val="left"/>
      <w:spacing w:after="0" w:line="360" w:lineRule="auto"/>
    </w:pPr>
    <w:rPr>
      <w:rFonts w:ascii="宋体" w:hAnsi="宋体" w:cs="宋体"/>
      <w:sz w:val="20"/>
      <w:szCs w:val="20"/>
      <w:lang w:val="zh-CN" w:bidi="zh-CN"/>
    </w:rPr>
  </w:style>
  <w:style w:type="table" w:styleId="993">
    <w:name w:val="网格型"/>
    <w:basedOn w:val="938"/>
    <w:next w:val="993"/>
    <w:link w:val="935"/>
    <w:uiPriority w:val="99"/>
    <w:qFormat/>
    <w:tblPr/>
  </w:style>
  <w:style w:type="character" w:styleId="994">
    <w:name w:val="要点"/>
    <w:next w:val="994"/>
    <w:link w:val="935"/>
    <w:qFormat/>
    <w:rPr>
      <w:rFonts w:cs="Times New Roman"/>
      <w:b/>
    </w:rPr>
  </w:style>
  <w:style w:type="character" w:styleId="995">
    <w:name w:val="尾注引用"/>
    <w:basedOn w:val="937"/>
    <w:next w:val="995"/>
    <w:link w:val="935"/>
    <w:uiPriority w:val="99"/>
    <w:unhideWhenUsed/>
    <w:rPr>
      <w:vertAlign w:val="superscript"/>
    </w:rPr>
  </w:style>
  <w:style w:type="character" w:styleId="996">
    <w:name w:val="页码"/>
    <w:next w:val="996"/>
    <w:link w:val="935"/>
    <w:qFormat/>
    <w:rPr>
      <w:rFonts w:eastAsia="宋体"/>
      <w:b/>
      <w:spacing w:val="0"/>
      <w:sz w:val="24"/>
      <w:szCs w:val="24"/>
      <w:vertAlign w:val="baseline"/>
      <w:lang w:val="en-US" w:eastAsia="zh-CN" w:bidi="ar-SA"/>
    </w:rPr>
  </w:style>
  <w:style w:type="character" w:styleId="997">
    <w:name w:val="已访问的超链接"/>
    <w:next w:val="997"/>
    <w:link w:val="935"/>
    <w:qFormat/>
    <w:rPr>
      <w:color w:val="800080"/>
      <w:u w:val="single"/>
    </w:rPr>
  </w:style>
  <w:style w:type="character" w:styleId="998">
    <w:name w:val="强调"/>
    <w:next w:val="998"/>
    <w:link w:val="935"/>
    <w:qFormat/>
    <w:rPr>
      <w:color w:val="cc0000"/>
    </w:rPr>
  </w:style>
  <w:style w:type="character" w:styleId="999">
    <w:name w:val="超链接"/>
    <w:basedOn w:val="937"/>
    <w:next w:val="999"/>
    <w:link w:val="935"/>
    <w:uiPriority w:val="99"/>
    <w:qFormat/>
    <w:rPr>
      <w:color w:val="0000ff"/>
      <w:u w:val="single"/>
    </w:rPr>
  </w:style>
  <w:style w:type="character" w:styleId="1000">
    <w:name w:val="批注引用"/>
    <w:next w:val="1000"/>
    <w:link w:val="935"/>
    <w:uiPriority w:val="99"/>
    <w:qFormat/>
    <w:rPr>
      <w:sz w:val="21"/>
      <w:szCs w:val="21"/>
    </w:rPr>
  </w:style>
  <w:style w:type="character" w:styleId="1001">
    <w:name w:val="HTML 引文"/>
    <w:next w:val="1001"/>
    <w:link w:val="935"/>
    <w:qFormat/>
    <w:rPr>
      <w:color w:val="008000"/>
    </w:rPr>
  </w:style>
  <w:style w:type="character" w:styleId="1002">
    <w:name w:val="脚注引用"/>
    <w:basedOn w:val="937"/>
    <w:next w:val="1002"/>
    <w:link w:val="935"/>
    <w:uiPriority w:val="99"/>
    <w:unhideWhenUsed/>
    <w:rPr>
      <w:vertAlign w:val="superscript"/>
    </w:rPr>
  </w:style>
  <w:style w:type="paragraph" w:styleId="1003">
    <w:name w:val="索引 41"/>
    <w:basedOn w:val="935"/>
    <w:next w:val="935"/>
    <w:link w:val="935"/>
    <w:semiHidden/>
    <w:qFormat/>
    <w:pPr>
      <w:ind w:left="1260"/>
    </w:pPr>
    <w:rPr>
      <w:rFonts w:ascii="Calibri" w:hAnsi="Calibri" w:eastAsia="Calibri" w:cs="宋体"/>
      <w:sz w:val="20"/>
      <w:lang w:val="zh-CN"/>
    </w:rPr>
  </w:style>
  <w:style w:type="paragraph" w:styleId="1004">
    <w:name w:val="列出段落"/>
    <w:basedOn w:val="935"/>
    <w:next w:val="1004"/>
    <w:link w:val="935"/>
    <w:uiPriority w:val="99"/>
    <w:qFormat/>
    <w:pPr>
      <w:ind w:firstLine="420"/>
    </w:pPr>
  </w:style>
  <w:style w:type="paragraph" w:styleId="1005">
    <w:name w:val="列表段落1"/>
    <w:basedOn w:val="935"/>
    <w:next w:val="1005"/>
    <w:link w:val="935"/>
    <w:uiPriority w:val="99"/>
    <w:qFormat/>
    <w:pPr>
      <w:ind w:firstLine="420"/>
    </w:pPr>
    <w:rPr>
      <w:szCs w:val="20"/>
    </w:rPr>
  </w:style>
  <w:style w:type="character" w:styleId="1006">
    <w:name w:val="Heading 1 Char"/>
    <w:basedOn w:val="937"/>
    <w:next w:val="1006"/>
    <w:link w:val="935"/>
    <w:uiPriority w:val="9"/>
    <w:rPr>
      <w:rFonts w:ascii="Arial" w:hAnsi="Arial" w:eastAsia="Arial" w:cs="Arial"/>
      <w:sz w:val="40"/>
      <w:szCs w:val="40"/>
    </w:rPr>
  </w:style>
  <w:style w:type="character" w:styleId="1007">
    <w:name w:val="Heading 2 Char"/>
    <w:basedOn w:val="937"/>
    <w:next w:val="1007"/>
    <w:link w:val="935"/>
    <w:uiPriority w:val="9"/>
    <w:rPr>
      <w:rFonts w:ascii="Arial" w:hAnsi="Arial" w:eastAsia="Arial" w:cs="Arial"/>
      <w:sz w:val="34"/>
    </w:rPr>
  </w:style>
  <w:style w:type="character" w:styleId="1008">
    <w:name w:val="Heading 3 Char"/>
    <w:basedOn w:val="937"/>
    <w:next w:val="1008"/>
    <w:link w:val="935"/>
    <w:uiPriority w:val="9"/>
    <w:rPr>
      <w:rFonts w:ascii="Arial" w:hAnsi="Arial" w:eastAsia="Arial" w:cs="Arial"/>
      <w:sz w:val="30"/>
      <w:szCs w:val="30"/>
    </w:rPr>
  </w:style>
  <w:style w:type="character" w:styleId="1009">
    <w:name w:val="Heading 4 Char"/>
    <w:basedOn w:val="937"/>
    <w:next w:val="1009"/>
    <w:link w:val="935"/>
    <w:uiPriority w:val="9"/>
    <w:rPr>
      <w:rFonts w:ascii="Arial" w:hAnsi="Arial" w:eastAsia="Arial" w:cs="Arial"/>
      <w:b/>
      <w:bCs/>
      <w:sz w:val="26"/>
      <w:szCs w:val="26"/>
    </w:rPr>
  </w:style>
  <w:style w:type="character" w:styleId="1010">
    <w:name w:val="Heading 5 Char"/>
    <w:basedOn w:val="937"/>
    <w:next w:val="1010"/>
    <w:link w:val="935"/>
    <w:uiPriority w:val="9"/>
    <w:rPr>
      <w:rFonts w:ascii="Arial" w:hAnsi="Arial" w:eastAsia="Arial" w:cs="Arial"/>
      <w:b/>
      <w:bCs/>
      <w:sz w:val="24"/>
      <w:szCs w:val="24"/>
    </w:rPr>
  </w:style>
  <w:style w:type="character" w:styleId="1011">
    <w:name w:val="Heading 6 Char"/>
    <w:basedOn w:val="937"/>
    <w:next w:val="1011"/>
    <w:link w:val="935"/>
    <w:uiPriority w:val="9"/>
    <w:rPr>
      <w:rFonts w:ascii="Arial" w:hAnsi="Arial" w:eastAsia="Arial" w:cs="Arial"/>
      <w:b/>
      <w:bCs/>
      <w:sz w:val="22"/>
      <w:szCs w:val="22"/>
    </w:rPr>
  </w:style>
  <w:style w:type="character" w:styleId="1012">
    <w:name w:val="Heading 7 Char"/>
    <w:basedOn w:val="937"/>
    <w:next w:val="1012"/>
    <w:link w:val="935"/>
    <w:uiPriority w:val="9"/>
    <w:rPr>
      <w:rFonts w:ascii="Arial" w:hAnsi="Arial" w:eastAsia="Arial" w:cs="Arial"/>
      <w:b/>
      <w:bCs/>
      <w:i/>
      <w:iCs/>
      <w:sz w:val="22"/>
      <w:szCs w:val="22"/>
    </w:rPr>
  </w:style>
  <w:style w:type="character" w:styleId="1013">
    <w:name w:val="Heading 8 Char"/>
    <w:basedOn w:val="937"/>
    <w:next w:val="1013"/>
    <w:link w:val="935"/>
    <w:uiPriority w:val="9"/>
    <w:rPr>
      <w:rFonts w:ascii="Arial" w:hAnsi="Arial" w:eastAsia="Arial" w:cs="Arial"/>
      <w:i/>
      <w:iCs/>
      <w:sz w:val="22"/>
      <w:szCs w:val="22"/>
    </w:rPr>
  </w:style>
  <w:style w:type="character" w:styleId="1014">
    <w:name w:val="Heading 9 Char"/>
    <w:basedOn w:val="937"/>
    <w:next w:val="1014"/>
    <w:link w:val="935"/>
    <w:uiPriority w:val="9"/>
    <w:rPr>
      <w:rFonts w:ascii="Arial" w:hAnsi="Arial" w:eastAsia="Arial" w:cs="Arial"/>
      <w:i/>
      <w:iCs/>
      <w:sz w:val="21"/>
      <w:szCs w:val="21"/>
    </w:rPr>
  </w:style>
  <w:style w:type="paragraph" w:styleId="1015">
    <w:name w:val="无间隔"/>
    <w:next w:val="1015"/>
    <w:link w:val="935"/>
    <w:uiPriority w:val="1"/>
    <w:qFormat/>
    <w:rPr>
      <w:lang w:val="en-US" w:eastAsia="zh-CN" w:bidi="ar-SA"/>
    </w:rPr>
  </w:style>
  <w:style w:type="character" w:styleId="1016">
    <w:name w:val="Title Char"/>
    <w:basedOn w:val="937"/>
    <w:next w:val="1016"/>
    <w:link w:val="935"/>
    <w:uiPriority w:val="10"/>
    <w:rPr>
      <w:sz w:val="48"/>
      <w:szCs w:val="48"/>
    </w:rPr>
  </w:style>
  <w:style w:type="character" w:styleId="1017">
    <w:name w:val="Subtitle Char"/>
    <w:basedOn w:val="937"/>
    <w:next w:val="1017"/>
    <w:link w:val="935"/>
    <w:uiPriority w:val="11"/>
    <w:rPr>
      <w:sz w:val="24"/>
      <w:szCs w:val="24"/>
    </w:rPr>
  </w:style>
  <w:style w:type="paragraph" w:styleId="1018">
    <w:name w:val="引用"/>
    <w:basedOn w:val="935"/>
    <w:next w:val="935"/>
    <w:link w:val="1019"/>
    <w:uiPriority w:val="29"/>
    <w:qFormat/>
    <w:pPr>
      <w:ind w:left="720" w:right="720"/>
    </w:pPr>
    <w:rPr>
      <w:i/>
      <w:sz w:val="20"/>
      <w:szCs w:val="20"/>
    </w:rPr>
  </w:style>
  <w:style w:type="character" w:styleId="1019">
    <w:name w:val="引用 Char3"/>
    <w:next w:val="1019"/>
    <w:link w:val="1018"/>
    <w:uiPriority w:val="29"/>
    <w:rPr>
      <w:i/>
    </w:rPr>
  </w:style>
  <w:style w:type="paragraph" w:styleId="1020">
    <w:name w:val="明显引用"/>
    <w:basedOn w:val="935"/>
    <w:next w:val="935"/>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21">
    <w:name w:val="明显引用 Char3"/>
    <w:next w:val="1021"/>
    <w:link w:val="1020"/>
    <w:uiPriority w:val="30"/>
    <w:rPr>
      <w:i/>
    </w:rPr>
  </w:style>
  <w:style w:type="character" w:styleId="1022">
    <w:name w:val="Header Char"/>
    <w:basedOn w:val="937"/>
    <w:next w:val="1022"/>
    <w:link w:val="935"/>
    <w:uiPriority w:val="99"/>
  </w:style>
  <w:style w:type="character" w:styleId="1023">
    <w:name w:val="Footer Char"/>
    <w:basedOn w:val="937"/>
    <w:next w:val="1023"/>
    <w:link w:val="935"/>
    <w:uiPriority w:val="99"/>
  </w:style>
  <w:style w:type="character" w:styleId="1024">
    <w:name w:val="Caption Char"/>
    <w:next w:val="1024"/>
    <w:link w:val="935"/>
    <w:uiPriority w:val="99"/>
  </w:style>
  <w:style w:type="table" w:styleId="1025">
    <w:name w:val="Table Grid Light"/>
    <w:basedOn w:val="938"/>
    <w:next w:val="1025"/>
    <w:link w:val="935"/>
    <w:uiPriority w:val="59"/>
    <w:pPr>
      <w:spacing w:after="0" w:line="240" w:lineRule="auto"/>
    </w:pPr>
    <w:tblPr/>
  </w:style>
  <w:style w:type="table" w:styleId="1026">
    <w:name w:val="Plain Table 1"/>
    <w:basedOn w:val="938"/>
    <w:next w:val="1026"/>
    <w:link w:val="935"/>
    <w:uiPriority w:val="59"/>
    <w:pPr>
      <w:spacing w:after="0" w:line="240" w:lineRule="auto"/>
    </w:pPr>
    <w:tblPr/>
  </w:style>
  <w:style w:type="table" w:styleId="1027">
    <w:name w:val="Plain Table 2"/>
    <w:basedOn w:val="938"/>
    <w:next w:val="1027"/>
    <w:link w:val="935"/>
    <w:uiPriority w:val="59"/>
    <w:pPr>
      <w:spacing w:after="0" w:line="240" w:lineRule="auto"/>
    </w:pPr>
    <w:tblPr/>
  </w:style>
  <w:style w:type="table" w:styleId="1028">
    <w:name w:val="Plain Table 3"/>
    <w:basedOn w:val="938"/>
    <w:next w:val="1028"/>
    <w:link w:val="935"/>
    <w:uiPriority w:val="99"/>
    <w:pPr>
      <w:spacing w:after="0" w:line="240" w:lineRule="auto"/>
    </w:pPr>
    <w:tblPr/>
  </w:style>
  <w:style w:type="table" w:styleId="1029">
    <w:name w:val="Plain Table 4"/>
    <w:basedOn w:val="938"/>
    <w:next w:val="1029"/>
    <w:link w:val="935"/>
    <w:uiPriority w:val="99"/>
    <w:pPr>
      <w:spacing w:after="0" w:line="240" w:lineRule="auto"/>
    </w:pPr>
    <w:tblPr/>
  </w:style>
  <w:style w:type="table" w:styleId="1030">
    <w:name w:val="Plain Table 5"/>
    <w:basedOn w:val="938"/>
    <w:next w:val="1030"/>
    <w:link w:val="935"/>
    <w:uiPriority w:val="99"/>
    <w:pPr>
      <w:spacing w:after="0" w:line="240" w:lineRule="auto"/>
    </w:pPr>
    <w:tblPr/>
  </w:style>
  <w:style w:type="table" w:styleId="1031">
    <w:name w:val="Grid Table 1 Light"/>
    <w:basedOn w:val="938"/>
    <w:next w:val="1031"/>
    <w:link w:val="935"/>
    <w:uiPriority w:val="99"/>
    <w:pPr>
      <w:spacing w:after="0" w:line="240" w:lineRule="auto"/>
    </w:pPr>
    <w:tblPr/>
  </w:style>
  <w:style w:type="table" w:styleId="1032">
    <w:name w:val="Grid Table 1 Light - Accent 1"/>
    <w:basedOn w:val="938"/>
    <w:next w:val="1032"/>
    <w:link w:val="935"/>
    <w:uiPriority w:val="99"/>
    <w:pPr>
      <w:spacing w:after="0" w:line="240" w:lineRule="auto"/>
    </w:pPr>
    <w:tblPr/>
  </w:style>
  <w:style w:type="table" w:styleId="1033">
    <w:name w:val="Grid Table 1 Light - Accent 2"/>
    <w:basedOn w:val="938"/>
    <w:next w:val="1033"/>
    <w:link w:val="935"/>
    <w:uiPriority w:val="99"/>
    <w:pPr>
      <w:spacing w:after="0" w:line="240" w:lineRule="auto"/>
    </w:pPr>
    <w:tblPr/>
  </w:style>
  <w:style w:type="table" w:styleId="1034">
    <w:name w:val="Grid Table 1 Light - Accent 3"/>
    <w:basedOn w:val="938"/>
    <w:next w:val="1034"/>
    <w:link w:val="935"/>
    <w:uiPriority w:val="99"/>
    <w:pPr>
      <w:spacing w:after="0" w:line="240" w:lineRule="auto"/>
    </w:pPr>
    <w:tblPr/>
  </w:style>
  <w:style w:type="table" w:styleId="1035">
    <w:name w:val="Grid Table 1 Light - Accent 4"/>
    <w:basedOn w:val="938"/>
    <w:next w:val="1035"/>
    <w:link w:val="935"/>
    <w:uiPriority w:val="99"/>
    <w:pPr>
      <w:spacing w:after="0" w:line="240" w:lineRule="auto"/>
    </w:pPr>
    <w:tblPr/>
  </w:style>
  <w:style w:type="table" w:styleId="1036">
    <w:name w:val="Grid Table 1 Light - Accent 5"/>
    <w:basedOn w:val="938"/>
    <w:next w:val="1036"/>
    <w:link w:val="935"/>
    <w:uiPriority w:val="99"/>
    <w:pPr>
      <w:spacing w:after="0" w:line="240" w:lineRule="auto"/>
    </w:pPr>
    <w:tblPr/>
  </w:style>
  <w:style w:type="table" w:styleId="1037">
    <w:name w:val="Grid Table 1 Light - Accent 6"/>
    <w:basedOn w:val="938"/>
    <w:next w:val="1037"/>
    <w:link w:val="935"/>
    <w:uiPriority w:val="99"/>
    <w:pPr>
      <w:spacing w:after="0" w:line="240" w:lineRule="auto"/>
    </w:pPr>
    <w:tblPr/>
  </w:style>
  <w:style w:type="table" w:styleId="1038">
    <w:name w:val="Grid Table 2"/>
    <w:basedOn w:val="938"/>
    <w:next w:val="1038"/>
    <w:link w:val="935"/>
    <w:uiPriority w:val="99"/>
    <w:pPr>
      <w:spacing w:after="0" w:line="240" w:lineRule="auto"/>
    </w:pPr>
    <w:tblPr/>
  </w:style>
  <w:style w:type="table" w:styleId="1039">
    <w:name w:val="Grid Table 2 - Accent 1"/>
    <w:basedOn w:val="938"/>
    <w:next w:val="1039"/>
    <w:link w:val="935"/>
    <w:uiPriority w:val="99"/>
    <w:pPr>
      <w:spacing w:after="0" w:line="240" w:lineRule="auto"/>
    </w:pPr>
    <w:tblPr/>
  </w:style>
  <w:style w:type="table" w:styleId="1040">
    <w:name w:val="Grid Table 2 - Accent 2"/>
    <w:basedOn w:val="938"/>
    <w:next w:val="1040"/>
    <w:link w:val="935"/>
    <w:uiPriority w:val="99"/>
    <w:pPr>
      <w:spacing w:after="0" w:line="240" w:lineRule="auto"/>
    </w:pPr>
    <w:tblPr/>
  </w:style>
  <w:style w:type="table" w:styleId="1041">
    <w:name w:val="Grid Table 2 - Accent 3"/>
    <w:basedOn w:val="938"/>
    <w:next w:val="1041"/>
    <w:link w:val="935"/>
    <w:uiPriority w:val="99"/>
    <w:pPr>
      <w:spacing w:after="0" w:line="240" w:lineRule="auto"/>
    </w:pPr>
    <w:tblPr/>
  </w:style>
  <w:style w:type="table" w:styleId="1042">
    <w:name w:val="Grid Table 2 - Accent 4"/>
    <w:basedOn w:val="938"/>
    <w:next w:val="1042"/>
    <w:link w:val="935"/>
    <w:uiPriority w:val="99"/>
    <w:pPr>
      <w:spacing w:after="0" w:line="240" w:lineRule="auto"/>
    </w:pPr>
    <w:tblPr/>
  </w:style>
  <w:style w:type="table" w:styleId="1043">
    <w:name w:val="Grid Table 2 - Accent 5"/>
    <w:basedOn w:val="938"/>
    <w:next w:val="1043"/>
    <w:link w:val="935"/>
    <w:uiPriority w:val="99"/>
    <w:pPr>
      <w:spacing w:after="0" w:line="240" w:lineRule="auto"/>
    </w:pPr>
    <w:tblPr/>
  </w:style>
  <w:style w:type="table" w:styleId="1044">
    <w:name w:val="Grid Table 2 - Accent 6"/>
    <w:basedOn w:val="938"/>
    <w:next w:val="1044"/>
    <w:link w:val="935"/>
    <w:uiPriority w:val="99"/>
    <w:pPr>
      <w:spacing w:after="0" w:line="240" w:lineRule="auto"/>
    </w:pPr>
    <w:tblPr/>
  </w:style>
  <w:style w:type="table" w:styleId="1045">
    <w:name w:val="Grid Table 3"/>
    <w:basedOn w:val="938"/>
    <w:next w:val="1045"/>
    <w:link w:val="935"/>
    <w:uiPriority w:val="99"/>
    <w:pPr>
      <w:spacing w:after="0" w:line="240" w:lineRule="auto"/>
    </w:pPr>
    <w:tblPr/>
  </w:style>
  <w:style w:type="table" w:styleId="1046">
    <w:name w:val="Grid Table 3 - Accent 1"/>
    <w:basedOn w:val="938"/>
    <w:next w:val="1046"/>
    <w:link w:val="935"/>
    <w:uiPriority w:val="99"/>
    <w:pPr>
      <w:spacing w:after="0" w:line="240" w:lineRule="auto"/>
    </w:pPr>
    <w:tblPr/>
  </w:style>
  <w:style w:type="table" w:styleId="1047">
    <w:name w:val="Grid Table 3 - Accent 2"/>
    <w:basedOn w:val="938"/>
    <w:next w:val="1047"/>
    <w:link w:val="935"/>
    <w:uiPriority w:val="99"/>
    <w:pPr>
      <w:spacing w:after="0" w:line="240" w:lineRule="auto"/>
    </w:pPr>
    <w:tblPr/>
  </w:style>
  <w:style w:type="table" w:styleId="1048">
    <w:name w:val="Grid Table 3 - Accent 3"/>
    <w:basedOn w:val="938"/>
    <w:next w:val="1048"/>
    <w:link w:val="935"/>
    <w:uiPriority w:val="99"/>
    <w:pPr>
      <w:spacing w:after="0" w:line="240" w:lineRule="auto"/>
    </w:pPr>
    <w:tblPr/>
  </w:style>
  <w:style w:type="table" w:styleId="1049">
    <w:name w:val="Grid Table 3 - Accent 4"/>
    <w:basedOn w:val="938"/>
    <w:next w:val="1049"/>
    <w:link w:val="935"/>
    <w:uiPriority w:val="99"/>
    <w:pPr>
      <w:spacing w:after="0" w:line="240" w:lineRule="auto"/>
    </w:pPr>
    <w:tblPr/>
  </w:style>
  <w:style w:type="table" w:styleId="1050">
    <w:name w:val="Grid Table 3 - Accent 5"/>
    <w:basedOn w:val="938"/>
    <w:next w:val="1050"/>
    <w:link w:val="935"/>
    <w:uiPriority w:val="99"/>
    <w:pPr>
      <w:spacing w:after="0" w:line="240" w:lineRule="auto"/>
    </w:pPr>
    <w:tblPr/>
  </w:style>
  <w:style w:type="table" w:styleId="1051">
    <w:name w:val="Grid Table 3 - Accent 6"/>
    <w:basedOn w:val="938"/>
    <w:next w:val="1051"/>
    <w:link w:val="935"/>
    <w:uiPriority w:val="99"/>
    <w:pPr>
      <w:spacing w:after="0" w:line="240" w:lineRule="auto"/>
    </w:pPr>
    <w:tblPr/>
  </w:style>
  <w:style w:type="table" w:styleId="1052">
    <w:name w:val="Grid Table 4"/>
    <w:basedOn w:val="938"/>
    <w:next w:val="1052"/>
    <w:link w:val="935"/>
    <w:uiPriority w:val="59"/>
    <w:pPr>
      <w:spacing w:after="0" w:line="240" w:lineRule="auto"/>
    </w:pPr>
    <w:tblPr/>
  </w:style>
  <w:style w:type="table" w:styleId="1053">
    <w:name w:val="Grid Table 4 - Accent 1"/>
    <w:basedOn w:val="938"/>
    <w:next w:val="1053"/>
    <w:link w:val="935"/>
    <w:uiPriority w:val="59"/>
    <w:pPr>
      <w:spacing w:after="0" w:line="240" w:lineRule="auto"/>
    </w:pPr>
    <w:tblPr/>
  </w:style>
  <w:style w:type="table" w:styleId="1054">
    <w:name w:val="Grid Table 4 - Accent 2"/>
    <w:basedOn w:val="938"/>
    <w:next w:val="1054"/>
    <w:link w:val="935"/>
    <w:uiPriority w:val="59"/>
    <w:pPr>
      <w:spacing w:after="0" w:line="240" w:lineRule="auto"/>
    </w:pPr>
    <w:tblPr/>
  </w:style>
  <w:style w:type="table" w:styleId="1055">
    <w:name w:val="Grid Table 4 - Accent 3"/>
    <w:basedOn w:val="938"/>
    <w:next w:val="1055"/>
    <w:link w:val="935"/>
    <w:uiPriority w:val="59"/>
    <w:pPr>
      <w:spacing w:after="0" w:line="240" w:lineRule="auto"/>
    </w:pPr>
    <w:tblPr/>
  </w:style>
  <w:style w:type="table" w:styleId="1056">
    <w:name w:val="Grid Table 4 - Accent 4"/>
    <w:basedOn w:val="938"/>
    <w:next w:val="1056"/>
    <w:link w:val="935"/>
    <w:uiPriority w:val="59"/>
    <w:pPr>
      <w:spacing w:after="0" w:line="240" w:lineRule="auto"/>
    </w:pPr>
    <w:tblPr/>
  </w:style>
  <w:style w:type="table" w:styleId="1057">
    <w:name w:val="Grid Table 4 - Accent 5"/>
    <w:basedOn w:val="938"/>
    <w:next w:val="1057"/>
    <w:link w:val="935"/>
    <w:uiPriority w:val="59"/>
    <w:pPr>
      <w:spacing w:after="0" w:line="240" w:lineRule="auto"/>
    </w:pPr>
    <w:tblPr/>
  </w:style>
  <w:style w:type="table" w:styleId="1058">
    <w:name w:val="Grid Table 4 - Accent 6"/>
    <w:basedOn w:val="938"/>
    <w:next w:val="1058"/>
    <w:link w:val="935"/>
    <w:uiPriority w:val="59"/>
    <w:pPr>
      <w:spacing w:after="0" w:line="240" w:lineRule="auto"/>
    </w:pPr>
    <w:tblPr/>
  </w:style>
  <w:style w:type="table" w:styleId="1059">
    <w:name w:val="Grid Table 5 Dark"/>
    <w:basedOn w:val="938"/>
    <w:next w:val="1059"/>
    <w:link w:val="935"/>
    <w:uiPriority w:val="99"/>
    <w:pPr>
      <w:spacing w:after="0" w:line="240" w:lineRule="auto"/>
    </w:pPr>
    <w:tblPr/>
  </w:style>
  <w:style w:type="table" w:styleId="1060">
    <w:name w:val="Grid Table 5 Dark- Accent 1"/>
    <w:basedOn w:val="938"/>
    <w:next w:val="1060"/>
    <w:link w:val="935"/>
    <w:uiPriority w:val="99"/>
    <w:pPr>
      <w:spacing w:after="0" w:line="240" w:lineRule="auto"/>
    </w:pPr>
    <w:tblPr/>
  </w:style>
  <w:style w:type="table" w:styleId="1061">
    <w:name w:val="Grid Table 5 Dark - Accent 2"/>
    <w:basedOn w:val="938"/>
    <w:next w:val="1061"/>
    <w:link w:val="935"/>
    <w:uiPriority w:val="99"/>
    <w:pPr>
      <w:spacing w:after="0" w:line="240" w:lineRule="auto"/>
    </w:pPr>
    <w:tblPr/>
  </w:style>
  <w:style w:type="table" w:styleId="1062">
    <w:name w:val="Grid Table 5 Dark - Accent 3"/>
    <w:basedOn w:val="938"/>
    <w:next w:val="1062"/>
    <w:link w:val="935"/>
    <w:uiPriority w:val="99"/>
    <w:pPr>
      <w:spacing w:after="0" w:line="240" w:lineRule="auto"/>
    </w:pPr>
    <w:tblPr/>
  </w:style>
  <w:style w:type="table" w:styleId="1063">
    <w:name w:val="Grid Table 5 Dark- Accent 4"/>
    <w:basedOn w:val="938"/>
    <w:next w:val="1063"/>
    <w:link w:val="935"/>
    <w:uiPriority w:val="99"/>
    <w:pPr>
      <w:spacing w:after="0" w:line="240" w:lineRule="auto"/>
    </w:pPr>
    <w:tblPr/>
  </w:style>
  <w:style w:type="table" w:styleId="1064">
    <w:name w:val="Grid Table 5 Dark - Accent 5"/>
    <w:basedOn w:val="938"/>
    <w:next w:val="1064"/>
    <w:link w:val="935"/>
    <w:uiPriority w:val="99"/>
    <w:pPr>
      <w:spacing w:after="0" w:line="240" w:lineRule="auto"/>
    </w:pPr>
    <w:tblPr/>
  </w:style>
  <w:style w:type="table" w:styleId="1065">
    <w:name w:val="Grid Table 5 Dark - Accent 6"/>
    <w:basedOn w:val="938"/>
    <w:next w:val="1065"/>
    <w:link w:val="935"/>
    <w:uiPriority w:val="99"/>
    <w:pPr>
      <w:spacing w:after="0" w:line="240" w:lineRule="auto"/>
    </w:pPr>
    <w:tblPr/>
  </w:style>
  <w:style w:type="table" w:styleId="1066">
    <w:name w:val="Grid Table 6 Colorful"/>
    <w:basedOn w:val="938"/>
    <w:next w:val="1066"/>
    <w:link w:val="935"/>
    <w:uiPriority w:val="99"/>
    <w:pPr>
      <w:spacing w:after="0" w:line="240" w:lineRule="auto"/>
    </w:pPr>
    <w:tblPr/>
  </w:style>
  <w:style w:type="table" w:styleId="1067">
    <w:name w:val="Grid Table 6 Colorful - Accent 1"/>
    <w:basedOn w:val="938"/>
    <w:next w:val="1067"/>
    <w:link w:val="935"/>
    <w:uiPriority w:val="99"/>
    <w:pPr>
      <w:spacing w:after="0" w:line="240" w:lineRule="auto"/>
    </w:pPr>
    <w:tblPr/>
  </w:style>
  <w:style w:type="table" w:styleId="1068">
    <w:name w:val="Grid Table 6 Colorful - Accent 2"/>
    <w:basedOn w:val="938"/>
    <w:next w:val="1068"/>
    <w:link w:val="935"/>
    <w:uiPriority w:val="99"/>
    <w:pPr>
      <w:spacing w:after="0" w:line="240" w:lineRule="auto"/>
    </w:pPr>
    <w:tblPr/>
  </w:style>
  <w:style w:type="table" w:styleId="1069">
    <w:name w:val="Grid Table 6 Colorful - Accent 3"/>
    <w:basedOn w:val="938"/>
    <w:next w:val="1069"/>
    <w:link w:val="935"/>
    <w:uiPriority w:val="99"/>
    <w:pPr>
      <w:spacing w:after="0" w:line="240" w:lineRule="auto"/>
    </w:pPr>
    <w:tblPr/>
  </w:style>
  <w:style w:type="table" w:styleId="1070">
    <w:name w:val="Grid Table 6 Colorful - Accent 4"/>
    <w:basedOn w:val="938"/>
    <w:next w:val="1070"/>
    <w:link w:val="935"/>
    <w:uiPriority w:val="99"/>
    <w:pPr>
      <w:spacing w:after="0" w:line="240" w:lineRule="auto"/>
    </w:pPr>
    <w:tblPr/>
  </w:style>
  <w:style w:type="table" w:styleId="1071">
    <w:name w:val="Grid Table 6 Colorful - Accent 5"/>
    <w:basedOn w:val="938"/>
    <w:next w:val="1071"/>
    <w:link w:val="935"/>
    <w:uiPriority w:val="99"/>
    <w:pPr>
      <w:spacing w:after="0" w:line="240" w:lineRule="auto"/>
    </w:pPr>
    <w:tblPr/>
  </w:style>
  <w:style w:type="table" w:styleId="1072">
    <w:name w:val="Grid Table 6 Colorful - Accent 6"/>
    <w:basedOn w:val="938"/>
    <w:next w:val="1072"/>
    <w:link w:val="935"/>
    <w:uiPriority w:val="99"/>
    <w:pPr>
      <w:spacing w:after="0" w:line="240" w:lineRule="auto"/>
    </w:pPr>
    <w:tblPr/>
  </w:style>
  <w:style w:type="table" w:styleId="1073">
    <w:name w:val="Grid Table 7 Colorful"/>
    <w:basedOn w:val="938"/>
    <w:next w:val="1073"/>
    <w:link w:val="935"/>
    <w:uiPriority w:val="99"/>
    <w:pPr>
      <w:spacing w:after="0" w:line="240" w:lineRule="auto"/>
    </w:pPr>
    <w:tblPr/>
  </w:style>
  <w:style w:type="table" w:styleId="1074">
    <w:name w:val="Grid Table 7 Colorful - Accent 1"/>
    <w:basedOn w:val="938"/>
    <w:next w:val="1074"/>
    <w:link w:val="935"/>
    <w:uiPriority w:val="99"/>
    <w:pPr>
      <w:spacing w:after="0" w:line="240" w:lineRule="auto"/>
    </w:pPr>
    <w:tblPr/>
  </w:style>
  <w:style w:type="table" w:styleId="1075">
    <w:name w:val="Grid Table 7 Colorful - Accent 2"/>
    <w:basedOn w:val="938"/>
    <w:next w:val="1075"/>
    <w:link w:val="935"/>
    <w:uiPriority w:val="99"/>
    <w:pPr>
      <w:spacing w:after="0" w:line="240" w:lineRule="auto"/>
    </w:pPr>
    <w:tblPr/>
  </w:style>
  <w:style w:type="table" w:styleId="1076">
    <w:name w:val="Grid Table 7 Colorful - Accent 3"/>
    <w:basedOn w:val="938"/>
    <w:next w:val="1076"/>
    <w:link w:val="935"/>
    <w:uiPriority w:val="99"/>
    <w:pPr>
      <w:spacing w:after="0" w:line="240" w:lineRule="auto"/>
    </w:pPr>
    <w:tblPr/>
  </w:style>
  <w:style w:type="table" w:styleId="1077">
    <w:name w:val="Grid Table 7 Colorful - Accent 4"/>
    <w:basedOn w:val="938"/>
    <w:next w:val="1077"/>
    <w:link w:val="935"/>
    <w:uiPriority w:val="99"/>
    <w:pPr>
      <w:spacing w:after="0" w:line="240" w:lineRule="auto"/>
    </w:pPr>
    <w:tblPr/>
  </w:style>
  <w:style w:type="table" w:styleId="1078">
    <w:name w:val="Grid Table 7 Colorful - Accent 5"/>
    <w:basedOn w:val="938"/>
    <w:next w:val="1078"/>
    <w:link w:val="935"/>
    <w:uiPriority w:val="99"/>
    <w:pPr>
      <w:spacing w:after="0" w:line="240" w:lineRule="auto"/>
    </w:pPr>
    <w:tblPr/>
  </w:style>
  <w:style w:type="table" w:styleId="1079">
    <w:name w:val="Grid Table 7 Colorful - Accent 6"/>
    <w:basedOn w:val="938"/>
    <w:next w:val="1079"/>
    <w:link w:val="935"/>
    <w:uiPriority w:val="99"/>
    <w:pPr>
      <w:spacing w:after="0" w:line="240" w:lineRule="auto"/>
    </w:pPr>
    <w:tblPr/>
  </w:style>
  <w:style w:type="table" w:styleId="1080">
    <w:name w:val="List Table 1 Light"/>
    <w:basedOn w:val="938"/>
    <w:next w:val="1080"/>
    <w:link w:val="935"/>
    <w:uiPriority w:val="99"/>
    <w:pPr>
      <w:spacing w:after="0" w:line="240" w:lineRule="auto"/>
    </w:pPr>
    <w:tblPr/>
  </w:style>
  <w:style w:type="table" w:styleId="1081">
    <w:name w:val="List Table 1 Light - Accent 1"/>
    <w:basedOn w:val="938"/>
    <w:next w:val="1081"/>
    <w:link w:val="935"/>
    <w:uiPriority w:val="99"/>
    <w:pPr>
      <w:spacing w:after="0" w:line="240" w:lineRule="auto"/>
    </w:pPr>
    <w:tblPr/>
  </w:style>
  <w:style w:type="table" w:styleId="1082">
    <w:name w:val="List Table 1 Light - Accent 2"/>
    <w:basedOn w:val="938"/>
    <w:next w:val="1082"/>
    <w:link w:val="935"/>
    <w:uiPriority w:val="99"/>
    <w:pPr>
      <w:spacing w:after="0" w:line="240" w:lineRule="auto"/>
    </w:pPr>
    <w:tblPr/>
  </w:style>
  <w:style w:type="table" w:styleId="1083">
    <w:name w:val="List Table 1 Light - Accent 3"/>
    <w:basedOn w:val="938"/>
    <w:next w:val="1083"/>
    <w:link w:val="935"/>
    <w:uiPriority w:val="99"/>
    <w:pPr>
      <w:spacing w:after="0" w:line="240" w:lineRule="auto"/>
    </w:pPr>
    <w:tblPr/>
  </w:style>
  <w:style w:type="table" w:styleId="1084">
    <w:name w:val="List Table 1 Light - Accent 4"/>
    <w:basedOn w:val="938"/>
    <w:next w:val="1084"/>
    <w:link w:val="935"/>
    <w:uiPriority w:val="99"/>
    <w:pPr>
      <w:spacing w:after="0" w:line="240" w:lineRule="auto"/>
    </w:pPr>
    <w:tblPr/>
  </w:style>
  <w:style w:type="table" w:styleId="1085">
    <w:name w:val="List Table 1 Light - Accent 5"/>
    <w:basedOn w:val="938"/>
    <w:next w:val="1085"/>
    <w:link w:val="935"/>
    <w:uiPriority w:val="99"/>
    <w:pPr>
      <w:spacing w:after="0" w:line="240" w:lineRule="auto"/>
    </w:pPr>
    <w:tblPr/>
  </w:style>
  <w:style w:type="table" w:styleId="1086">
    <w:name w:val="List Table 1 Light - Accent 6"/>
    <w:basedOn w:val="938"/>
    <w:next w:val="1086"/>
    <w:link w:val="935"/>
    <w:uiPriority w:val="99"/>
    <w:pPr>
      <w:spacing w:after="0" w:line="240" w:lineRule="auto"/>
    </w:pPr>
    <w:tblPr/>
  </w:style>
  <w:style w:type="table" w:styleId="1087">
    <w:name w:val="List Table 2"/>
    <w:basedOn w:val="938"/>
    <w:next w:val="1087"/>
    <w:link w:val="935"/>
    <w:uiPriority w:val="99"/>
    <w:pPr>
      <w:spacing w:after="0" w:line="240" w:lineRule="auto"/>
    </w:pPr>
    <w:tblPr/>
  </w:style>
  <w:style w:type="table" w:styleId="1088">
    <w:name w:val="List Table 2 - Accent 1"/>
    <w:basedOn w:val="938"/>
    <w:next w:val="1088"/>
    <w:link w:val="935"/>
    <w:uiPriority w:val="99"/>
    <w:pPr>
      <w:spacing w:after="0" w:line="240" w:lineRule="auto"/>
    </w:pPr>
    <w:tblPr/>
  </w:style>
  <w:style w:type="table" w:styleId="1089">
    <w:name w:val="List Table 2 - Accent 2"/>
    <w:basedOn w:val="938"/>
    <w:next w:val="1089"/>
    <w:link w:val="935"/>
    <w:uiPriority w:val="99"/>
    <w:pPr>
      <w:spacing w:after="0" w:line="240" w:lineRule="auto"/>
    </w:pPr>
    <w:tblPr/>
  </w:style>
  <w:style w:type="table" w:styleId="1090">
    <w:name w:val="List Table 2 - Accent 3"/>
    <w:basedOn w:val="938"/>
    <w:next w:val="1090"/>
    <w:link w:val="935"/>
    <w:uiPriority w:val="99"/>
    <w:pPr>
      <w:spacing w:after="0" w:line="240" w:lineRule="auto"/>
    </w:pPr>
    <w:tblPr/>
  </w:style>
  <w:style w:type="table" w:styleId="1091">
    <w:name w:val="List Table 2 - Accent 4"/>
    <w:basedOn w:val="938"/>
    <w:next w:val="1091"/>
    <w:link w:val="935"/>
    <w:uiPriority w:val="99"/>
    <w:pPr>
      <w:spacing w:after="0" w:line="240" w:lineRule="auto"/>
    </w:pPr>
    <w:tblPr/>
  </w:style>
  <w:style w:type="table" w:styleId="1092">
    <w:name w:val="List Table 2 - Accent 5"/>
    <w:basedOn w:val="938"/>
    <w:next w:val="1092"/>
    <w:link w:val="935"/>
    <w:uiPriority w:val="99"/>
    <w:pPr>
      <w:spacing w:after="0" w:line="240" w:lineRule="auto"/>
    </w:pPr>
    <w:tblPr/>
  </w:style>
  <w:style w:type="table" w:styleId="1093">
    <w:name w:val="List Table 2 - Accent 6"/>
    <w:basedOn w:val="938"/>
    <w:next w:val="1093"/>
    <w:link w:val="935"/>
    <w:uiPriority w:val="99"/>
    <w:pPr>
      <w:spacing w:after="0" w:line="240" w:lineRule="auto"/>
    </w:pPr>
    <w:tblPr/>
  </w:style>
  <w:style w:type="table" w:styleId="1094">
    <w:name w:val="List Table 3"/>
    <w:basedOn w:val="938"/>
    <w:next w:val="1094"/>
    <w:link w:val="935"/>
    <w:uiPriority w:val="99"/>
    <w:pPr>
      <w:spacing w:after="0" w:line="240" w:lineRule="auto"/>
    </w:pPr>
    <w:tblPr/>
  </w:style>
  <w:style w:type="table" w:styleId="1095">
    <w:name w:val="List Table 3 - Accent 1"/>
    <w:basedOn w:val="938"/>
    <w:next w:val="1095"/>
    <w:link w:val="935"/>
    <w:uiPriority w:val="99"/>
    <w:pPr>
      <w:spacing w:after="0" w:line="240" w:lineRule="auto"/>
    </w:pPr>
    <w:tblPr/>
  </w:style>
  <w:style w:type="table" w:styleId="1096">
    <w:name w:val="List Table 3 - Accent 2"/>
    <w:basedOn w:val="938"/>
    <w:next w:val="1096"/>
    <w:link w:val="935"/>
    <w:uiPriority w:val="99"/>
    <w:pPr>
      <w:spacing w:after="0" w:line="240" w:lineRule="auto"/>
    </w:pPr>
    <w:tblPr/>
  </w:style>
  <w:style w:type="table" w:styleId="1097">
    <w:name w:val="List Table 3 - Accent 3"/>
    <w:basedOn w:val="938"/>
    <w:next w:val="1097"/>
    <w:link w:val="935"/>
    <w:uiPriority w:val="99"/>
    <w:pPr>
      <w:spacing w:after="0" w:line="240" w:lineRule="auto"/>
    </w:pPr>
    <w:tblPr/>
  </w:style>
  <w:style w:type="table" w:styleId="1098">
    <w:name w:val="List Table 3 - Accent 4"/>
    <w:basedOn w:val="938"/>
    <w:next w:val="1098"/>
    <w:link w:val="935"/>
    <w:uiPriority w:val="99"/>
    <w:pPr>
      <w:spacing w:after="0" w:line="240" w:lineRule="auto"/>
    </w:pPr>
    <w:tblPr/>
  </w:style>
  <w:style w:type="table" w:styleId="1099">
    <w:name w:val="List Table 3 - Accent 5"/>
    <w:basedOn w:val="938"/>
    <w:next w:val="1099"/>
    <w:link w:val="935"/>
    <w:uiPriority w:val="99"/>
    <w:pPr>
      <w:spacing w:after="0" w:line="240" w:lineRule="auto"/>
    </w:pPr>
    <w:tblPr/>
  </w:style>
  <w:style w:type="table" w:styleId="1100">
    <w:name w:val="List Table 3 - Accent 6"/>
    <w:basedOn w:val="938"/>
    <w:next w:val="1100"/>
    <w:link w:val="935"/>
    <w:uiPriority w:val="99"/>
    <w:pPr>
      <w:spacing w:after="0" w:line="240" w:lineRule="auto"/>
    </w:pPr>
    <w:tblPr/>
  </w:style>
  <w:style w:type="table" w:styleId="1101">
    <w:name w:val="List Table 4"/>
    <w:basedOn w:val="938"/>
    <w:next w:val="1101"/>
    <w:link w:val="935"/>
    <w:uiPriority w:val="99"/>
    <w:pPr>
      <w:spacing w:after="0" w:line="240" w:lineRule="auto"/>
    </w:pPr>
    <w:tblPr/>
  </w:style>
  <w:style w:type="table" w:styleId="1102">
    <w:name w:val="List Table 4 - Accent 1"/>
    <w:basedOn w:val="938"/>
    <w:next w:val="1102"/>
    <w:link w:val="935"/>
    <w:uiPriority w:val="99"/>
    <w:pPr>
      <w:spacing w:after="0" w:line="240" w:lineRule="auto"/>
    </w:pPr>
    <w:tblPr/>
  </w:style>
  <w:style w:type="table" w:styleId="1103">
    <w:name w:val="List Table 4 - Accent 2"/>
    <w:basedOn w:val="938"/>
    <w:next w:val="1103"/>
    <w:link w:val="935"/>
    <w:uiPriority w:val="99"/>
    <w:pPr>
      <w:spacing w:after="0" w:line="240" w:lineRule="auto"/>
    </w:pPr>
    <w:tblPr/>
  </w:style>
  <w:style w:type="table" w:styleId="1104">
    <w:name w:val="List Table 4 - Accent 3"/>
    <w:basedOn w:val="938"/>
    <w:next w:val="1104"/>
    <w:link w:val="935"/>
    <w:uiPriority w:val="99"/>
    <w:pPr>
      <w:spacing w:after="0" w:line="240" w:lineRule="auto"/>
    </w:pPr>
    <w:tblPr/>
  </w:style>
  <w:style w:type="table" w:styleId="1105">
    <w:name w:val="List Table 4 - Accent 4"/>
    <w:basedOn w:val="938"/>
    <w:next w:val="1105"/>
    <w:link w:val="935"/>
    <w:uiPriority w:val="99"/>
    <w:pPr>
      <w:spacing w:after="0" w:line="240" w:lineRule="auto"/>
    </w:pPr>
    <w:tblPr/>
  </w:style>
  <w:style w:type="table" w:styleId="1106">
    <w:name w:val="List Table 4 - Accent 5"/>
    <w:basedOn w:val="938"/>
    <w:next w:val="1106"/>
    <w:link w:val="935"/>
    <w:uiPriority w:val="99"/>
    <w:pPr>
      <w:spacing w:after="0" w:line="240" w:lineRule="auto"/>
    </w:pPr>
    <w:tblPr/>
  </w:style>
  <w:style w:type="table" w:styleId="1107">
    <w:name w:val="List Table 4 - Accent 6"/>
    <w:basedOn w:val="938"/>
    <w:next w:val="1107"/>
    <w:link w:val="935"/>
    <w:uiPriority w:val="99"/>
    <w:pPr>
      <w:spacing w:after="0" w:line="240" w:lineRule="auto"/>
    </w:pPr>
    <w:tblPr/>
  </w:style>
  <w:style w:type="table" w:styleId="1108">
    <w:name w:val="List Table 5 Dark"/>
    <w:basedOn w:val="938"/>
    <w:next w:val="1108"/>
    <w:link w:val="935"/>
    <w:uiPriority w:val="99"/>
    <w:pPr>
      <w:spacing w:after="0" w:line="240" w:lineRule="auto"/>
    </w:pPr>
    <w:tblPr/>
  </w:style>
  <w:style w:type="table" w:styleId="1109">
    <w:name w:val="List Table 5 Dark - Accent 1"/>
    <w:basedOn w:val="938"/>
    <w:next w:val="1109"/>
    <w:link w:val="935"/>
    <w:uiPriority w:val="99"/>
    <w:pPr>
      <w:spacing w:after="0" w:line="240" w:lineRule="auto"/>
    </w:pPr>
    <w:tblPr/>
  </w:style>
  <w:style w:type="table" w:styleId="1110">
    <w:name w:val="List Table 5 Dark - Accent 2"/>
    <w:basedOn w:val="938"/>
    <w:next w:val="1110"/>
    <w:link w:val="935"/>
    <w:uiPriority w:val="99"/>
    <w:pPr>
      <w:spacing w:after="0" w:line="240" w:lineRule="auto"/>
    </w:pPr>
    <w:tblPr/>
  </w:style>
  <w:style w:type="table" w:styleId="1111">
    <w:name w:val="List Table 5 Dark - Accent 3"/>
    <w:basedOn w:val="938"/>
    <w:next w:val="1111"/>
    <w:link w:val="935"/>
    <w:uiPriority w:val="99"/>
    <w:pPr>
      <w:spacing w:after="0" w:line="240" w:lineRule="auto"/>
    </w:pPr>
    <w:tblPr/>
  </w:style>
  <w:style w:type="table" w:styleId="1112">
    <w:name w:val="List Table 5 Dark - Accent 4"/>
    <w:basedOn w:val="938"/>
    <w:next w:val="1112"/>
    <w:link w:val="935"/>
    <w:uiPriority w:val="99"/>
    <w:pPr>
      <w:spacing w:after="0" w:line="240" w:lineRule="auto"/>
    </w:pPr>
    <w:tblPr/>
  </w:style>
  <w:style w:type="table" w:styleId="1113">
    <w:name w:val="List Table 5 Dark - Accent 5"/>
    <w:basedOn w:val="938"/>
    <w:next w:val="1113"/>
    <w:link w:val="935"/>
    <w:uiPriority w:val="99"/>
    <w:pPr>
      <w:spacing w:after="0" w:line="240" w:lineRule="auto"/>
    </w:pPr>
    <w:tblPr/>
  </w:style>
  <w:style w:type="table" w:styleId="1114">
    <w:name w:val="List Table 5 Dark - Accent 6"/>
    <w:basedOn w:val="938"/>
    <w:next w:val="1114"/>
    <w:link w:val="935"/>
    <w:uiPriority w:val="99"/>
    <w:pPr>
      <w:spacing w:after="0" w:line="240" w:lineRule="auto"/>
    </w:pPr>
    <w:tblPr/>
  </w:style>
  <w:style w:type="table" w:styleId="1115">
    <w:name w:val="List Table 6 Colorful"/>
    <w:basedOn w:val="938"/>
    <w:next w:val="1115"/>
    <w:link w:val="935"/>
    <w:uiPriority w:val="99"/>
    <w:pPr>
      <w:spacing w:after="0" w:line="240" w:lineRule="auto"/>
    </w:pPr>
    <w:tblPr/>
  </w:style>
  <w:style w:type="table" w:styleId="1116">
    <w:name w:val="List Table 6 Colorful - Accent 1"/>
    <w:basedOn w:val="938"/>
    <w:next w:val="1116"/>
    <w:link w:val="935"/>
    <w:uiPriority w:val="99"/>
    <w:pPr>
      <w:spacing w:after="0" w:line="240" w:lineRule="auto"/>
    </w:pPr>
    <w:tblPr/>
  </w:style>
  <w:style w:type="table" w:styleId="1117">
    <w:name w:val="List Table 6 Colorful - Accent 2"/>
    <w:basedOn w:val="938"/>
    <w:next w:val="1117"/>
    <w:link w:val="935"/>
    <w:uiPriority w:val="99"/>
    <w:pPr>
      <w:spacing w:after="0" w:line="240" w:lineRule="auto"/>
    </w:pPr>
    <w:tblPr/>
  </w:style>
  <w:style w:type="table" w:styleId="1118">
    <w:name w:val="List Table 6 Colorful - Accent 3"/>
    <w:basedOn w:val="938"/>
    <w:next w:val="1118"/>
    <w:link w:val="935"/>
    <w:uiPriority w:val="99"/>
    <w:pPr>
      <w:spacing w:after="0" w:line="240" w:lineRule="auto"/>
    </w:pPr>
    <w:tblPr/>
  </w:style>
  <w:style w:type="table" w:styleId="1119">
    <w:name w:val="List Table 6 Colorful - Accent 4"/>
    <w:basedOn w:val="938"/>
    <w:next w:val="1119"/>
    <w:link w:val="935"/>
    <w:uiPriority w:val="99"/>
    <w:pPr>
      <w:spacing w:after="0" w:line="240" w:lineRule="auto"/>
    </w:pPr>
    <w:tblPr/>
  </w:style>
  <w:style w:type="table" w:styleId="1120">
    <w:name w:val="List Table 6 Colorful - Accent 5"/>
    <w:basedOn w:val="938"/>
    <w:next w:val="1120"/>
    <w:link w:val="935"/>
    <w:uiPriority w:val="99"/>
    <w:pPr>
      <w:spacing w:after="0" w:line="240" w:lineRule="auto"/>
    </w:pPr>
    <w:tblPr/>
  </w:style>
  <w:style w:type="table" w:styleId="1121">
    <w:name w:val="List Table 6 Colorful - Accent 6"/>
    <w:basedOn w:val="938"/>
    <w:next w:val="1121"/>
    <w:link w:val="935"/>
    <w:uiPriority w:val="99"/>
    <w:pPr>
      <w:spacing w:after="0" w:line="240" w:lineRule="auto"/>
    </w:pPr>
    <w:tblPr/>
  </w:style>
  <w:style w:type="table" w:styleId="1122">
    <w:name w:val="List Table 7 Colorful"/>
    <w:basedOn w:val="938"/>
    <w:next w:val="1122"/>
    <w:link w:val="935"/>
    <w:uiPriority w:val="99"/>
    <w:pPr>
      <w:spacing w:after="0" w:line="240" w:lineRule="auto"/>
    </w:pPr>
    <w:tblPr/>
  </w:style>
  <w:style w:type="table" w:styleId="1123">
    <w:name w:val="List Table 7 Colorful - Accent 1"/>
    <w:basedOn w:val="938"/>
    <w:next w:val="1123"/>
    <w:link w:val="935"/>
    <w:uiPriority w:val="99"/>
    <w:pPr>
      <w:spacing w:after="0" w:line="240" w:lineRule="auto"/>
    </w:pPr>
    <w:tblPr/>
  </w:style>
  <w:style w:type="table" w:styleId="1124">
    <w:name w:val="List Table 7 Colorful - Accent 2"/>
    <w:basedOn w:val="938"/>
    <w:next w:val="1124"/>
    <w:link w:val="935"/>
    <w:uiPriority w:val="99"/>
    <w:pPr>
      <w:spacing w:after="0" w:line="240" w:lineRule="auto"/>
    </w:pPr>
    <w:tblPr/>
  </w:style>
  <w:style w:type="table" w:styleId="1125">
    <w:name w:val="List Table 7 Colorful - Accent 3"/>
    <w:basedOn w:val="938"/>
    <w:next w:val="1125"/>
    <w:link w:val="935"/>
    <w:uiPriority w:val="99"/>
    <w:pPr>
      <w:spacing w:after="0" w:line="240" w:lineRule="auto"/>
    </w:pPr>
    <w:tblPr/>
  </w:style>
  <w:style w:type="table" w:styleId="1126">
    <w:name w:val="List Table 7 Colorful - Accent 4"/>
    <w:basedOn w:val="938"/>
    <w:next w:val="1126"/>
    <w:link w:val="935"/>
    <w:uiPriority w:val="99"/>
    <w:pPr>
      <w:spacing w:after="0" w:line="240" w:lineRule="auto"/>
    </w:pPr>
    <w:tblPr/>
  </w:style>
  <w:style w:type="table" w:styleId="1127">
    <w:name w:val="List Table 7 Colorful - Accent 5"/>
    <w:basedOn w:val="938"/>
    <w:next w:val="1127"/>
    <w:link w:val="935"/>
    <w:uiPriority w:val="99"/>
    <w:pPr>
      <w:spacing w:after="0" w:line="240" w:lineRule="auto"/>
    </w:pPr>
    <w:tblPr/>
  </w:style>
  <w:style w:type="table" w:styleId="1128">
    <w:name w:val="List Table 7 Colorful - Accent 6"/>
    <w:basedOn w:val="938"/>
    <w:next w:val="1128"/>
    <w:link w:val="935"/>
    <w:uiPriority w:val="99"/>
    <w:pPr>
      <w:spacing w:after="0" w:line="240" w:lineRule="auto"/>
    </w:pPr>
    <w:tblPr/>
  </w:style>
  <w:style w:type="table" w:styleId="1129">
    <w:name w:val="Lined - Accent"/>
    <w:basedOn w:val="938"/>
    <w:next w:val="1129"/>
    <w:link w:val="935"/>
    <w:uiPriority w:val="99"/>
    <w:pPr>
      <w:spacing w:after="0" w:line="240" w:lineRule="auto"/>
    </w:pPr>
    <w:rPr>
      <w:color w:val="404040"/>
    </w:rPr>
    <w:tblPr/>
  </w:style>
  <w:style w:type="table" w:styleId="1130">
    <w:name w:val="Lined - Accent 1"/>
    <w:basedOn w:val="938"/>
    <w:next w:val="1130"/>
    <w:link w:val="935"/>
    <w:uiPriority w:val="99"/>
    <w:pPr>
      <w:spacing w:after="0" w:line="240" w:lineRule="auto"/>
    </w:pPr>
    <w:rPr>
      <w:color w:val="404040"/>
    </w:rPr>
    <w:tblPr/>
  </w:style>
  <w:style w:type="table" w:styleId="1131">
    <w:name w:val="Lined - Accent 2"/>
    <w:basedOn w:val="938"/>
    <w:next w:val="1131"/>
    <w:link w:val="935"/>
    <w:uiPriority w:val="99"/>
    <w:pPr>
      <w:spacing w:after="0" w:line="240" w:lineRule="auto"/>
    </w:pPr>
    <w:rPr>
      <w:color w:val="404040"/>
    </w:rPr>
    <w:tblPr/>
  </w:style>
  <w:style w:type="table" w:styleId="1132">
    <w:name w:val="Lined - Accent 3"/>
    <w:basedOn w:val="938"/>
    <w:next w:val="1132"/>
    <w:link w:val="935"/>
    <w:uiPriority w:val="99"/>
    <w:pPr>
      <w:spacing w:after="0" w:line="240" w:lineRule="auto"/>
    </w:pPr>
    <w:rPr>
      <w:color w:val="404040"/>
    </w:rPr>
    <w:tblPr/>
  </w:style>
  <w:style w:type="table" w:styleId="1133">
    <w:name w:val="Lined - Accent 4"/>
    <w:basedOn w:val="938"/>
    <w:next w:val="1133"/>
    <w:link w:val="935"/>
    <w:uiPriority w:val="99"/>
    <w:pPr>
      <w:spacing w:after="0" w:line="240" w:lineRule="auto"/>
    </w:pPr>
    <w:rPr>
      <w:color w:val="404040"/>
    </w:rPr>
    <w:tblPr/>
  </w:style>
  <w:style w:type="table" w:styleId="1134">
    <w:name w:val="Lined - Accent 5"/>
    <w:basedOn w:val="938"/>
    <w:next w:val="1134"/>
    <w:link w:val="935"/>
    <w:uiPriority w:val="99"/>
    <w:pPr>
      <w:spacing w:after="0" w:line="240" w:lineRule="auto"/>
    </w:pPr>
    <w:rPr>
      <w:color w:val="404040"/>
    </w:rPr>
    <w:tblPr/>
  </w:style>
  <w:style w:type="table" w:styleId="1135">
    <w:name w:val="Lined - Accent 6"/>
    <w:basedOn w:val="938"/>
    <w:next w:val="1135"/>
    <w:link w:val="935"/>
    <w:uiPriority w:val="99"/>
    <w:pPr>
      <w:spacing w:after="0" w:line="240" w:lineRule="auto"/>
    </w:pPr>
    <w:rPr>
      <w:color w:val="404040"/>
    </w:rPr>
    <w:tblPr/>
  </w:style>
  <w:style w:type="table" w:styleId="1136">
    <w:name w:val="Bordered &amp; Lined - Accent"/>
    <w:basedOn w:val="938"/>
    <w:next w:val="1136"/>
    <w:link w:val="935"/>
    <w:uiPriority w:val="99"/>
    <w:pPr>
      <w:spacing w:after="0" w:line="240" w:lineRule="auto"/>
    </w:pPr>
    <w:rPr>
      <w:color w:val="404040"/>
    </w:rPr>
    <w:tblPr/>
  </w:style>
  <w:style w:type="table" w:styleId="1137">
    <w:name w:val="Bordered &amp; Lined - Accent 1"/>
    <w:basedOn w:val="938"/>
    <w:next w:val="1137"/>
    <w:link w:val="935"/>
    <w:uiPriority w:val="99"/>
    <w:pPr>
      <w:spacing w:after="0" w:line="240" w:lineRule="auto"/>
    </w:pPr>
    <w:rPr>
      <w:color w:val="404040"/>
    </w:rPr>
    <w:tblPr/>
  </w:style>
  <w:style w:type="table" w:styleId="1138">
    <w:name w:val="Bordered &amp; Lined - Accent 2"/>
    <w:basedOn w:val="938"/>
    <w:next w:val="1138"/>
    <w:link w:val="935"/>
    <w:uiPriority w:val="99"/>
    <w:pPr>
      <w:spacing w:after="0" w:line="240" w:lineRule="auto"/>
    </w:pPr>
    <w:rPr>
      <w:color w:val="404040"/>
    </w:rPr>
    <w:tblPr/>
  </w:style>
  <w:style w:type="table" w:styleId="1139">
    <w:name w:val="Bordered &amp; Lined - Accent 3"/>
    <w:basedOn w:val="938"/>
    <w:next w:val="1139"/>
    <w:link w:val="935"/>
    <w:uiPriority w:val="99"/>
    <w:pPr>
      <w:spacing w:after="0" w:line="240" w:lineRule="auto"/>
    </w:pPr>
    <w:rPr>
      <w:color w:val="404040"/>
    </w:rPr>
    <w:tblPr/>
  </w:style>
  <w:style w:type="table" w:styleId="1140">
    <w:name w:val="Bordered &amp; Lined - Accent 4"/>
    <w:basedOn w:val="938"/>
    <w:next w:val="1140"/>
    <w:link w:val="935"/>
    <w:uiPriority w:val="99"/>
    <w:pPr>
      <w:spacing w:after="0" w:line="240" w:lineRule="auto"/>
    </w:pPr>
    <w:rPr>
      <w:color w:val="404040"/>
    </w:rPr>
    <w:tblPr/>
  </w:style>
  <w:style w:type="table" w:styleId="1141">
    <w:name w:val="Bordered &amp; Lined - Accent 5"/>
    <w:basedOn w:val="938"/>
    <w:next w:val="1141"/>
    <w:link w:val="935"/>
    <w:uiPriority w:val="99"/>
    <w:pPr>
      <w:spacing w:after="0" w:line="240" w:lineRule="auto"/>
    </w:pPr>
    <w:rPr>
      <w:color w:val="404040"/>
    </w:rPr>
    <w:tblPr/>
  </w:style>
  <w:style w:type="table" w:styleId="1142">
    <w:name w:val="Bordered &amp; Lined - Accent 6"/>
    <w:basedOn w:val="938"/>
    <w:next w:val="1142"/>
    <w:link w:val="935"/>
    <w:uiPriority w:val="99"/>
    <w:pPr>
      <w:spacing w:after="0" w:line="240" w:lineRule="auto"/>
    </w:pPr>
    <w:rPr>
      <w:color w:val="404040"/>
    </w:rPr>
    <w:tblPr/>
  </w:style>
  <w:style w:type="table" w:styleId="1143">
    <w:name w:val="Bordered"/>
    <w:basedOn w:val="938"/>
    <w:next w:val="1143"/>
    <w:link w:val="935"/>
    <w:uiPriority w:val="99"/>
    <w:pPr>
      <w:spacing w:after="0" w:line="240" w:lineRule="auto"/>
    </w:pPr>
    <w:tblPr/>
  </w:style>
  <w:style w:type="table" w:styleId="1144">
    <w:name w:val="Bordered - Accent 1"/>
    <w:basedOn w:val="938"/>
    <w:next w:val="1144"/>
    <w:link w:val="935"/>
    <w:uiPriority w:val="99"/>
    <w:pPr>
      <w:spacing w:after="0" w:line="240" w:lineRule="auto"/>
    </w:pPr>
    <w:tblPr/>
  </w:style>
  <w:style w:type="table" w:styleId="1145">
    <w:name w:val="Bordered - Accent 2"/>
    <w:basedOn w:val="938"/>
    <w:next w:val="1145"/>
    <w:link w:val="935"/>
    <w:uiPriority w:val="99"/>
    <w:pPr>
      <w:spacing w:after="0" w:line="240" w:lineRule="auto"/>
    </w:pPr>
    <w:tblPr/>
  </w:style>
  <w:style w:type="table" w:styleId="1146">
    <w:name w:val="Bordered - Accent 3"/>
    <w:basedOn w:val="938"/>
    <w:next w:val="1146"/>
    <w:link w:val="935"/>
    <w:uiPriority w:val="99"/>
    <w:pPr>
      <w:spacing w:after="0" w:line="240" w:lineRule="auto"/>
    </w:pPr>
    <w:tblPr/>
  </w:style>
  <w:style w:type="table" w:styleId="1147">
    <w:name w:val="Bordered - Accent 4"/>
    <w:basedOn w:val="938"/>
    <w:next w:val="1147"/>
    <w:link w:val="935"/>
    <w:uiPriority w:val="99"/>
    <w:pPr>
      <w:spacing w:after="0" w:line="240" w:lineRule="auto"/>
    </w:pPr>
    <w:tblPr/>
  </w:style>
  <w:style w:type="table" w:styleId="1148">
    <w:name w:val="Bordered - Accent 5"/>
    <w:basedOn w:val="938"/>
    <w:next w:val="1148"/>
    <w:link w:val="935"/>
    <w:uiPriority w:val="99"/>
    <w:pPr>
      <w:spacing w:after="0" w:line="240" w:lineRule="auto"/>
    </w:pPr>
    <w:tblPr/>
  </w:style>
  <w:style w:type="table" w:styleId="1149">
    <w:name w:val="Bordered - Accent 6"/>
    <w:basedOn w:val="938"/>
    <w:next w:val="1149"/>
    <w:link w:val="935"/>
    <w:uiPriority w:val="99"/>
    <w:pPr>
      <w:spacing w:after="0" w:line="240" w:lineRule="auto"/>
    </w:pPr>
    <w:tblPr/>
  </w:style>
  <w:style w:type="paragraph" w:styleId="1150">
    <w:name w:val="TOC 标题"/>
    <w:next w:val="1150"/>
    <w:link w:val="935"/>
    <w:uiPriority w:val="39"/>
    <w:qFormat/>
    <w:rPr>
      <w:lang w:val="en-US" w:eastAsia="zh-CN" w:bidi="ar-SA"/>
    </w:rPr>
  </w:style>
  <w:style w:type="paragraph" w:styleId="1151">
    <w:name w:val="Heading 1"/>
    <w:basedOn w:val="935"/>
    <w:next w:val="935"/>
    <w:link w:val="1152"/>
    <w:qFormat/>
    <w:pPr>
      <w:numPr>
        <w:ilvl w:val="0"/>
        <w:numId w:val="2"/>
      </w:numPr>
      <w:jc w:val="center"/>
      <w:keepLines/>
      <w:keepNext/>
      <w:spacing w:before="340" w:after="330" w:line="578" w:lineRule="auto"/>
      <w:outlineLvl w:val="0"/>
    </w:pPr>
    <w:rPr>
      <w:b/>
      <w:bCs/>
      <w:sz w:val="32"/>
      <w:szCs w:val="44"/>
    </w:rPr>
  </w:style>
  <w:style w:type="character" w:styleId="1152">
    <w:name w:val="标题 1 Char1"/>
    <w:next w:val="1152"/>
    <w:link w:val="1151"/>
    <w:qFormat/>
    <w:rPr>
      <w:rFonts w:ascii="Times New Roman" w:hAnsi="Times New Roman" w:eastAsia="宋体" w:cs="Times New Roman"/>
      <w:b/>
      <w:bCs/>
      <w:sz w:val="32"/>
      <w:szCs w:val="44"/>
    </w:rPr>
  </w:style>
  <w:style w:type="paragraph" w:styleId="1153">
    <w:name w:val="Heading 2"/>
    <w:basedOn w:val="935"/>
    <w:next w:val="935"/>
    <w:link w:val="1154"/>
    <w:qFormat/>
    <w:pPr>
      <w:numPr>
        <w:ilvl w:val="1"/>
        <w:numId w:val="2"/>
      </w:numPr>
      <w:keepLines/>
      <w:keepNext/>
      <w:spacing w:before="260" w:after="260" w:line="416" w:lineRule="auto"/>
      <w:outlineLvl w:val="1"/>
    </w:pPr>
    <w:rPr>
      <w:rFonts w:ascii="Cambria" w:hAnsi="Cambria"/>
      <w:b/>
      <w:bCs/>
      <w:sz w:val="32"/>
      <w:szCs w:val="32"/>
    </w:rPr>
  </w:style>
  <w:style w:type="character" w:styleId="1154">
    <w:name w:val="标题 2 Char"/>
    <w:next w:val="1154"/>
    <w:link w:val="1153"/>
    <w:qFormat/>
    <w:rPr>
      <w:rFonts w:ascii="Cambria" w:hAnsi="Cambria"/>
      <w:b/>
      <w:bCs/>
      <w:sz w:val="32"/>
      <w:szCs w:val="32"/>
    </w:rPr>
  </w:style>
  <w:style w:type="paragraph" w:styleId="1155">
    <w:name w:val="Heading 3"/>
    <w:basedOn w:val="935"/>
    <w:next w:val="935"/>
    <w:link w:val="1156"/>
    <w:qFormat/>
    <w:pPr>
      <w:numPr>
        <w:ilvl w:val="2"/>
        <w:numId w:val="2"/>
      </w:numPr>
      <w:keepLines/>
      <w:keepNext/>
      <w:spacing w:before="260" w:after="260" w:line="416" w:lineRule="auto"/>
      <w:outlineLvl w:val="2"/>
    </w:pPr>
    <w:rPr>
      <w:b/>
      <w:bCs/>
      <w:sz w:val="32"/>
      <w:szCs w:val="32"/>
    </w:rPr>
  </w:style>
  <w:style w:type="character" w:styleId="1156">
    <w:name w:val="标题 3 Char"/>
    <w:next w:val="1156"/>
    <w:link w:val="1155"/>
    <w:qFormat/>
    <w:rPr>
      <w:b/>
      <w:bCs/>
      <w:sz w:val="32"/>
      <w:szCs w:val="32"/>
    </w:rPr>
  </w:style>
  <w:style w:type="paragraph" w:styleId="1157">
    <w:name w:val="Heading 4"/>
    <w:basedOn w:val="935"/>
    <w:next w:val="935"/>
    <w:link w:val="1158"/>
    <w:qFormat/>
    <w:pPr>
      <w:numPr>
        <w:ilvl w:val="3"/>
        <w:numId w:val="2"/>
      </w:numPr>
      <w:keepLines/>
      <w:keepNext/>
      <w:spacing w:before="280" w:after="290" w:line="376" w:lineRule="auto"/>
      <w:outlineLvl w:val="3"/>
    </w:pPr>
    <w:rPr>
      <w:rFonts w:ascii="Cambria" w:hAnsi="Cambria"/>
      <w:b/>
      <w:bCs/>
      <w:sz w:val="28"/>
      <w:szCs w:val="28"/>
    </w:rPr>
  </w:style>
  <w:style w:type="character" w:styleId="1158">
    <w:name w:val="标题 4 Char"/>
    <w:next w:val="1158"/>
    <w:link w:val="1157"/>
    <w:qFormat/>
    <w:rPr>
      <w:rFonts w:ascii="Cambria" w:hAnsi="Cambria" w:eastAsia="宋体" w:cs="Times New Roman"/>
      <w:b/>
      <w:bCs/>
      <w:sz w:val="28"/>
      <w:szCs w:val="28"/>
    </w:rPr>
  </w:style>
  <w:style w:type="paragraph" w:styleId="1159">
    <w:name w:val="Heading 5"/>
    <w:basedOn w:val="935"/>
    <w:next w:val="935"/>
    <w:link w:val="1160"/>
    <w:qFormat/>
    <w:pPr>
      <w:numPr>
        <w:ilvl w:val="4"/>
        <w:numId w:val="2"/>
      </w:numPr>
      <w:keepLines/>
      <w:keepNext/>
      <w:spacing w:before="280" w:after="290" w:line="376" w:lineRule="auto"/>
      <w:outlineLvl w:val="4"/>
    </w:pPr>
    <w:rPr>
      <w:b/>
      <w:bCs/>
      <w:sz w:val="28"/>
      <w:szCs w:val="28"/>
    </w:rPr>
  </w:style>
  <w:style w:type="character" w:styleId="1160">
    <w:name w:val="标题 5 Char"/>
    <w:next w:val="1160"/>
    <w:link w:val="1159"/>
    <w:qFormat/>
    <w:rPr>
      <w:b/>
      <w:bCs/>
      <w:sz w:val="28"/>
      <w:szCs w:val="28"/>
    </w:rPr>
  </w:style>
  <w:style w:type="paragraph" w:styleId="1161">
    <w:name w:val="Heading 6"/>
    <w:basedOn w:val="935"/>
    <w:next w:val="935"/>
    <w:link w:val="1162"/>
    <w:qFormat/>
    <w:pPr>
      <w:numPr>
        <w:ilvl w:val="5"/>
        <w:numId w:val="2"/>
      </w:numPr>
      <w:keepLines/>
      <w:keepNext/>
      <w:spacing w:before="240" w:after="64" w:line="320" w:lineRule="auto"/>
      <w:outlineLvl w:val="5"/>
    </w:pPr>
    <w:rPr>
      <w:rFonts w:ascii="Cambria" w:hAnsi="Cambria"/>
      <w:b/>
      <w:bCs/>
      <w:sz w:val="24"/>
    </w:rPr>
  </w:style>
  <w:style w:type="character" w:styleId="1162">
    <w:name w:val="标题 6 Char"/>
    <w:next w:val="1162"/>
    <w:link w:val="1161"/>
    <w:qFormat/>
    <w:rPr>
      <w:rFonts w:ascii="Cambria" w:hAnsi="Cambria" w:eastAsia="宋体" w:cs="Times New Roman"/>
      <w:b/>
      <w:bCs/>
      <w:sz w:val="24"/>
      <w:szCs w:val="24"/>
    </w:rPr>
  </w:style>
  <w:style w:type="paragraph" w:styleId="1163">
    <w:name w:val="Heading 7"/>
    <w:basedOn w:val="935"/>
    <w:next w:val="935"/>
    <w:link w:val="1164"/>
    <w:qFormat/>
    <w:pPr>
      <w:numPr>
        <w:ilvl w:val="6"/>
        <w:numId w:val="2"/>
      </w:numPr>
      <w:keepLines/>
      <w:keepNext/>
      <w:spacing w:before="240" w:after="64" w:line="320" w:lineRule="auto"/>
      <w:outlineLvl w:val="6"/>
    </w:pPr>
    <w:rPr>
      <w:b/>
      <w:bCs/>
      <w:sz w:val="24"/>
    </w:rPr>
  </w:style>
  <w:style w:type="character" w:styleId="1164">
    <w:name w:val="标题 7 Char"/>
    <w:next w:val="1164"/>
    <w:link w:val="1163"/>
    <w:qFormat/>
    <w:rPr>
      <w:b/>
      <w:bCs/>
      <w:sz w:val="24"/>
      <w:szCs w:val="24"/>
    </w:rPr>
  </w:style>
  <w:style w:type="paragraph" w:styleId="1165">
    <w:name w:val="Heading 8"/>
    <w:basedOn w:val="935"/>
    <w:next w:val="935"/>
    <w:link w:val="1166"/>
    <w:qFormat/>
    <w:pPr>
      <w:numPr>
        <w:ilvl w:val="7"/>
        <w:numId w:val="2"/>
      </w:numPr>
      <w:keepLines/>
      <w:keepNext/>
      <w:spacing w:before="240" w:after="64" w:line="320" w:lineRule="auto"/>
      <w:outlineLvl w:val="7"/>
    </w:pPr>
    <w:rPr>
      <w:rFonts w:ascii="Cambria" w:hAnsi="Cambria"/>
      <w:sz w:val="24"/>
    </w:rPr>
  </w:style>
  <w:style w:type="character" w:styleId="1166">
    <w:name w:val="标题 8 Char"/>
    <w:next w:val="1166"/>
    <w:link w:val="1165"/>
    <w:qFormat/>
    <w:rPr>
      <w:rFonts w:ascii="Cambria" w:hAnsi="Cambria" w:eastAsia="宋体" w:cs="Times New Roman"/>
      <w:sz w:val="24"/>
      <w:szCs w:val="24"/>
    </w:rPr>
  </w:style>
  <w:style w:type="paragraph" w:styleId="1167">
    <w:name w:val="Heading 9"/>
    <w:basedOn w:val="935"/>
    <w:next w:val="935"/>
    <w:link w:val="1168"/>
    <w:qFormat/>
    <w:pPr>
      <w:numPr>
        <w:ilvl w:val="8"/>
        <w:numId w:val="2"/>
      </w:numPr>
      <w:keepLines/>
      <w:keepNext/>
      <w:spacing w:before="240" w:after="64" w:line="320" w:lineRule="auto"/>
      <w:outlineLvl w:val="8"/>
    </w:pPr>
    <w:rPr>
      <w:rFonts w:ascii="Cambria" w:hAnsi="Cambria"/>
      <w:szCs w:val="21"/>
    </w:rPr>
  </w:style>
  <w:style w:type="character" w:styleId="1168">
    <w:name w:val="标题 9 Char"/>
    <w:next w:val="1168"/>
    <w:link w:val="1167"/>
    <w:qFormat/>
    <w:rPr>
      <w:rFonts w:ascii="Cambria" w:hAnsi="Cambria" w:eastAsia="宋体" w:cs="Times New Roman"/>
      <w:sz w:val="21"/>
      <w:szCs w:val="21"/>
    </w:rPr>
  </w:style>
  <w:style w:type="paragraph" w:styleId="1169">
    <w:name w:val="Caption1"/>
    <w:basedOn w:val="935"/>
    <w:next w:val="935"/>
    <w:link w:val="935"/>
    <w:qFormat/>
    <w:rPr>
      <w:rFonts w:ascii="Cambria" w:hAnsi="Cambria" w:eastAsia="黑体"/>
      <w:sz w:val="20"/>
      <w:szCs w:val="22"/>
    </w:rPr>
  </w:style>
  <w:style w:type="paragraph" w:styleId="1170">
    <w:name w:val="Footer1"/>
    <w:basedOn w:val="935"/>
    <w:next w:val="1170"/>
    <w:link w:val="1171"/>
    <w:uiPriority w:val="99"/>
    <w:qFormat/>
    <w:pPr>
      <w:jc w:val="left"/>
      <w:tabs>
        <w:tab w:val="center" w:pos="4153" w:leader="none"/>
        <w:tab w:val="right" w:pos="8306" w:leader="none"/>
      </w:tabs>
    </w:pPr>
    <w:rPr>
      <w:sz w:val="18"/>
      <w:szCs w:val="18"/>
    </w:rPr>
  </w:style>
  <w:style w:type="character" w:styleId="1171">
    <w:name w:val="页脚 Char"/>
    <w:next w:val="1171"/>
    <w:link w:val="1170"/>
    <w:uiPriority w:val="99"/>
    <w:qFormat/>
    <w:rPr>
      <w:sz w:val="18"/>
      <w:szCs w:val="18"/>
    </w:rPr>
  </w:style>
  <w:style w:type="paragraph" w:styleId="1172">
    <w:name w:val="Header1"/>
    <w:basedOn w:val="935"/>
    <w:next w:val="1172"/>
    <w:link w:val="1173"/>
    <w:qFormat/>
    <w:pPr>
      <w:jc w:val="center"/>
      <w:tabs>
        <w:tab w:val="center" w:pos="4153" w:leader="none"/>
        <w:tab w:val="right" w:pos="8306" w:leader="none"/>
      </w:tabs>
      <w:pBdr>
        <w:bottom w:val="single" w:color="000000" w:sz="6" w:space="1"/>
      </w:pBdr>
    </w:pPr>
    <w:rPr>
      <w:sz w:val="18"/>
      <w:szCs w:val="18"/>
    </w:rPr>
  </w:style>
  <w:style w:type="character" w:styleId="1173">
    <w:name w:val="页眉 Char"/>
    <w:next w:val="1173"/>
    <w:link w:val="1172"/>
    <w:qFormat/>
    <w:rPr>
      <w:sz w:val="18"/>
      <w:szCs w:val="18"/>
    </w:rPr>
  </w:style>
  <w:style w:type="character" w:styleId="1174">
    <w:name w:val="明显强调1"/>
    <w:next w:val="1174"/>
    <w:link w:val="935"/>
    <w:qFormat/>
    <w:rPr>
      <w:b/>
      <w:bCs/>
      <w:i/>
      <w:iCs/>
      <w:color w:val="4f81bd"/>
    </w:rPr>
  </w:style>
  <w:style w:type="character" w:styleId="1175">
    <w:name w:val="批注文字 Char2"/>
    <w:next w:val="1175"/>
    <w:link w:val="935"/>
    <w:qFormat/>
    <w:rPr>
      <w:sz w:val="21"/>
    </w:rPr>
  </w:style>
  <w:style w:type="character" w:styleId="1176">
    <w:name w:val="标题 3 Char_0"/>
    <w:next w:val="1176"/>
    <w:link w:val="1177"/>
    <w:qFormat/>
    <w:rPr>
      <w:b/>
      <w:bCs/>
      <w:sz w:val="32"/>
      <w:szCs w:val="32"/>
    </w:rPr>
  </w:style>
  <w:style w:type="paragraph" w:styleId="1177">
    <w:name w:val="标题 3_0"/>
    <w:basedOn w:val="1178"/>
    <w:next w:val="1178"/>
    <w:link w:val="1176"/>
    <w:qFormat/>
    <w:pPr>
      <w:keepLines/>
      <w:keepNext/>
      <w:spacing w:before="260" w:after="260" w:line="416" w:lineRule="auto"/>
      <w:outlineLvl w:val="2"/>
    </w:pPr>
    <w:rPr>
      <w:b/>
      <w:bCs/>
      <w:sz w:val="32"/>
      <w:szCs w:val="32"/>
    </w:rPr>
  </w:style>
  <w:style w:type="paragraph" w:styleId="1178">
    <w:name w:val="正文_0"/>
    <w:next w:val="1178"/>
    <w:link w:val="935"/>
    <w:qFormat/>
    <w:pPr>
      <w:jc w:val="both"/>
      <w:widowControl w:val="off"/>
    </w:pPr>
    <w:rPr>
      <w:sz w:val="21"/>
      <w:szCs w:val="24"/>
      <w:lang w:val="en-US" w:eastAsia="zh-CN" w:bidi="ar-SA"/>
    </w:rPr>
  </w:style>
  <w:style w:type="character" w:styleId="1179">
    <w:name w:val="正文文本 Char2"/>
    <w:next w:val="1179"/>
    <w:link w:val="935"/>
    <w:uiPriority w:val="99"/>
    <w:semiHidden/>
    <w:qFormat/>
    <w:rPr>
      <w:rFonts w:ascii="Calibri" w:hAnsi="Calibri" w:eastAsia="宋体" w:cs="Times New Roman"/>
    </w:rPr>
  </w:style>
  <w:style w:type="character" w:styleId="1180">
    <w:name w:val="页脚 Char1"/>
    <w:next w:val="1180"/>
    <w:link w:val="935"/>
    <w:uiPriority w:val="99"/>
    <w:semiHidden/>
    <w:qFormat/>
    <w:rPr>
      <w:rFonts w:ascii="Calibri" w:hAnsi="Calibri" w:eastAsia="宋体" w:cs="Times New Roman"/>
      <w:sz w:val="18"/>
      <w:szCs w:val="18"/>
    </w:rPr>
  </w:style>
  <w:style w:type="character" w:styleId="1181">
    <w:name w:val="明显引用 Char2"/>
    <w:next w:val="1181"/>
    <w:link w:val="935"/>
    <w:uiPriority w:val="99"/>
    <w:qFormat/>
    <w:rPr>
      <w:b/>
      <w:bCs/>
      <w:i/>
      <w:iCs/>
      <w:color w:val="4f81bd"/>
      <w:sz w:val="21"/>
      <w:szCs w:val="24"/>
    </w:rPr>
  </w:style>
  <w:style w:type="character" w:styleId="1182">
    <w:name w:val="引用 Char"/>
    <w:next w:val="1182"/>
    <w:link w:val="1183"/>
    <w:qFormat/>
    <w:rPr>
      <w:i/>
      <w:iCs/>
      <w:color w:val="000000"/>
    </w:rPr>
  </w:style>
  <w:style w:type="paragraph" w:styleId="1183">
    <w:name w:val="引用1"/>
    <w:basedOn w:val="935"/>
    <w:next w:val="935"/>
    <w:link w:val="1182"/>
    <w:qFormat/>
    <w:rPr>
      <w:i/>
      <w:iCs/>
      <w:color w:val="000000"/>
      <w:sz w:val="20"/>
      <w:szCs w:val="20"/>
    </w:rPr>
  </w:style>
  <w:style w:type="character" w:styleId="1184">
    <w:name w:val="标题 1 Char_0"/>
    <w:next w:val="1184"/>
    <w:link w:val="1185"/>
    <w:qFormat/>
    <w:rPr>
      <w:b/>
      <w:bCs/>
      <w:sz w:val="44"/>
      <w:szCs w:val="44"/>
    </w:rPr>
  </w:style>
  <w:style w:type="paragraph" w:styleId="1185">
    <w:name w:val="标题 1_0"/>
    <w:basedOn w:val="1178"/>
    <w:next w:val="1178"/>
    <w:link w:val="1184"/>
    <w:qFormat/>
    <w:pPr>
      <w:keepLines/>
      <w:keepNext/>
      <w:spacing w:before="340" w:after="330" w:line="578" w:lineRule="auto"/>
      <w:outlineLvl w:val="0"/>
    </w:pPr>
    <w:rPr>
      <w:b/>
      <w:bCs/>
      <w:sz w:val="44"/>
      <w:szCs w:val="44"/>
    </w:rPr>
  </w:style>
  <w:style w:type="character" w:styleId="1186">
    <w:name w:val="正文文本缩进 3 Char1"/>
    <w:next w:val="1186"/>
    <w:link w:val="935"/>
    <w:uiPriority w:val="99"/>
    <w:semiHidden/>
    <w:qFormat/>
    <w:rPr>
      <w:sz w:val="16"/>
      <w:szCs w:val="16"/>
    </w:rPr>
  </w:style>
  <w:style w:type="character" w:styleId="1187">
    <w:name w:val="引用 Char1"/>
    <w:next w:val="1187"/>
    <w:link w:val="935"/>
    <w:uiPriority w:val="29"/>
    <w:qFormat/>
    <w:rPr>
      <w:i/>
      <w:iCs/>
      <w:color w:val="000000"/>
      <w:sz w:val="21"/>
    </w:rPr>
  </w:style>
  <w:style w:type="character" w:styleId="1188">
    <w:name w:val="font161"/>
    <w:next w:val="1188"/>
    <w:link w:val="935"/>
    <w:qFormat/>
    <w:rPr>
      <w:b/>
      <w:sz w:val="32"/>
    </w:rPr>
  </w:style>
  <w:style w:type="character" w:styleId="1189">
    <w:name w:val="标题 4 Char_0"/>
    <w:next w:val="1189"/>
    <w:link w:val="1190"/>
    <w:qFormat/>
    <w:rPr>
      <w:rFonts w:ascii="Arial" w:hAnsi="Arial" w:eastAsia="黑体"/>
      <w:b/>
      <w:bCs/>
      <w:sz w:val="28"/>
      <w:szCs w:val="28"/>
    </w:rPr>
  </w:style>
  <w:style w:type="paragraph" w:styleId="1190">
    <w:name w:val="标题 4_0"/>
    <w:basedOn w:val="1178"/>
    <w:next w:val="1178"/>
    <w:link w:val="1189"/>
    <w:qFormat/>
    <w:pPr>
      <w:keepLines/>
      <w:keepNext/>
      <w:spacing w:before="280" w:after="290" w:line="376" w:lineRule="auto"/>
      <w:outlineLvl w:val="3"/>
    </w:pPr>
    <w:rPr>
      <w:rFonts w:ascii="Arial" w:hAnsi="Arial" w:eastAsia="黑体"/>
      <w:b/>
      <w:bCs/>
      <w:sz w:val="28"/>
      <w:szCs w:val="28"/>
    </w:rPr>
  </w:style>
  <w:style w:type="character" w:styleId="1191">
    <w:name w:val="引用 Char2"/>
    <w:next w:val="1191"/>
    <w:link w:val="935"/>
    <w:uiPriority w:val="99"/>
    <w:qFormat/>
    <w:rPr>
      <w:i/>
      <w:iCs/>
      <w:color w:val="000000"/>
      <w:sz w:val="21"/>
      <w:szCs w:val="24"/>
    </w:rPr>
  </w:style>
  <w:style w:type="character" w:styleId="1192">
    <w:name w:val="rvts11"/>
    <w:next w:val="1192"/>
    <w:link w:val="935"/>
    <w:qFormat/>
    <w:rPr>
      <w:rFonts w:ascii="KNLe" w:hAnsi="KNLe"/>
      <w:sz w:val="24"/>
      <w:szCs w:val="24"/>
      <w:u w:val="single"/>
    </w:rPr>
  </w:style>
  <w:style w:type="character" w:styleId="1193">
    <w:name w:val="标题5 Char Char"/>
    <w:next w:val="1193"/>
    <w:link w:val="1194"/>
    <w:qFormat/>
    <w:rPr>
      <w:rFonts w:ascii="Arial" w:hAnsi="Arial"/>
      <w:b/>
      <w:bCs/>
      <w:sz w:val="24"/>
      <w:szCs w:val="32"/>
    </w:rPr>
  </w:style>
  <w:style w:type="paragraph" w:styleId="1194">
    <w:name w:val="标题5"/>
    <w:basedOn w:val="1155"/>
    <w:next w:val="1194"/>
    <w:link w:val="1193"/>
    <w:qFormat/>
    <w:pPr>
      <w:numPr>
        <w:ilvl w:val="0"/>
        <w:numId w:val="0"/>
      </w:numPr>
      <w:spacing w:line="413" w:lineRule="auto"/>
    </w:pPr>
    <w:rPr>
      <w:rFonts w:ascii="Arial" w:hAnsi="Arial"/>
      <w:sz w:val="24"/>
    </w:rPr>
  </w:style>
  <w:style w:type="character" w:styleId="1195">
    <w:name w:val="副标题 Char2"/>
    <w:next w:val="1195"/>
    <w:link w:val="935"/>
    <w:uiPriority w:val="11"/>
    <w:qFormat/>
    <w:rPr>
      <w:rFonts w:ascii="Cambria" w:hAnsi="Cambria" w:cs="Times New Roman"/>
      <w:b/>
      <w:bCs/>
      <w:sz w:val="32"/>
      <w:szCs w:val="32"/>
    </w:rPr>
  </w:style>
  <w:style w:type="character" w:styleId="1196">
    <w:name w:val="批注主题 Char1"/>
    <w:next w:val="1196"/>
    <w:link w:val="935"/>
    <w:qFormat/>
    <w:rPr>
      <w:b/>
      <w:bCs/>
      <w:sz w:val="21"/>
      <w:szCs w:val="22"/>
    </w:rPr>
  </w:style>
  <w:style w:type="character" w:styleId="1197">
    <w:name w:val="font31"/>
    <w:basedOn w:val="937"/>
    <w:next w:val="1197"/>
    <w:link w:val="935"/>
    <w:qFormat/>
    <w:rPr>
      <w:rFonts w:hint="eastAsia" w:ascii="宋体" w:hAnsi="宋体" w:eastAsia="宋体" w:cs="宋体"/>
      <w:color w:val="000000"/>
      <w:sz w:val="20"/>
      <w:szCs w:val="20"/>
      <w:u w:val="none"/>
    </w:rPr>
  </w:style>
  <w:style w:type="character" w:styleId="1198">
    <w:name w:val="明显引用 Char"/>
    <w:next w:val="1198"/>
    <w:link w:val="1199"/>
    <w:qFormat/>
    <w:rPr>
      <w:b/>
      <w:bCs/>
      <w:i/>
      <w:iCs/>
      <w:color w:val="4f81bd"/>
    </w:rPr>
  </w:style>
  <w:style w:type="paragraph" w:styleId="1199">
    <w:name w:val="明显引用1"/>
    <w:basedOn w:val="935"/>
    <w:next w:val="935"/>
    <w:link w:val="1198"/>
    <w:qFormat/>
    <w:pPr>
      <w:ind w:left="936" w:right="936"/>
      <w:spacing w:before="200" w:after="280"/>
      <w:pBdr>
        <w:bottom w:val="single" w:color="4F81BD" w:sz="4" w:space="4"/>
      </w:pBdr>
    </w:pPr>
    <w:rPr>
      <w:b/>
      <w:bCs/>
      <w:i/>
      <w:iCs/>
      <w:color w:val="4f81bd"/>
      <w:sz w:val="20"/>
      <w:szCs w:val="20"/>
    </w:rPr>
  </w:style>
  <w:style w:type="character" w:styleId="1200">
    <w:name w:val="日期 Char1"/>
    <w:next w:val="1200"/>
    <w:link w:val="935"/>
    <w:qFormat/>
    <w:rPr>
      <w:rFonts w:ascii="Calibri" w:hAnsi="Calibri" w:eastAsia="宋体" w:cs="Times New Roman"/>
    </w:rPr>
  </w:style>
  <w:style w:type="character" w:styleId="1201">
    <w:name w:val="批注框文本 Char1"/>
    <w:next w:val="1201"/>
    <w:link w:val="935"/>
    <w:qFormat/>
    <w:rPr>
      <w:sz w:val="18"/>
      <w:szCs w:val="18"/>
    </w:rPr>
  </w:style>
  <w:style w:type="character" w:styleId="1202">
    <w:name w:val="标题 Char1"/>
    <w:next w:val="1202"/>
    <w:link w:val="935"/>
    <w:uiPriority w:val="10"/>
    <w:qFormat/>
    <w:rPr>
      <w:rFonts w:ascii="Cambria" w:hAnsi="Cambria" w:eastAsia="宋体" w:cs="Times New Roman"/>
      <w:b/>
      <w:bCs/>
      <w:sz w:val="32"/>
      <w:szCs w:val="32"/>
    </w:rPr>
  </w:style>
  <w:style w:type="character" w:styleId="1203">
    <w:name w:val="不明显参考1"/>
    <w:next w:val="1203"/>
    <w:link w:val="935"/>
    <w:qFormat/>
    <w:rPr>
      <w:smallCaps/>
      <w:color w:val="c0504d"/>
      <w:u w:val="single"/>
    </w:rPr>
  </w:style>
  <w:style w:type="character" w:styleId="1204">
    <w:name w:val="批注文字 Char1"/>
    <w:next w:val="1204"/>
    <w:link w:val="935"/>
    <w:qFormat/>
    <w:rPr>
      <w:rFonts w:ascii="Calibri" w:hAnsi="Calibri" w:eastAsia="宋体" w:cs="Times New Roman"/>
    </w:rPr>
  </w:style>
  <w:style w:type="character" w:styleId="1205">
    <w:name w:val="标题 Char2"/>
    <w:next w:val="1205"/>
    <w:link w:val="935"/>
    <w:uiPriority w:val="10"/>
    <w:qFormat/>
    <w:rPr>
      <w:rFonts w:ascii="Cambria" w:hAnsi="Cambria" w:cs="Times New Roman"/>
      <w:b/>
      <w:bCs/>
      <w:sz w:val="32"/>
      <w:szCs w:val="32"/>
    </w:rPr>
  </w:style>
  <w:style w:type="character" w:styleId="1206">
    <w:name w:val="正文文本 3 Char1"/>
    <w:next w:val="1206"/>
    <w:link w:val="935"/>
    <w:uiPriority w:val="99"/>
    <w:semiHidden/>
    <w:qFormat/>
    <w:rPr>
      <w:sz w:val="16"/>
      <w:szCs w:val="16"/>
    </w:rPr>
  </w:style>
  <w:style w:type="character" w:styleId="1207">
    <w:name w:val="批注主题 Char2"/>
    <w:next w:val="1207"/>
    <w:link w:val="935"/>
    <w:qFormat/>
    <w:rPr>
      <w:b/>
      <w:bCs/>
      <w:sz w:val="21"/>
    </w:rPr>
  </w:style>
  <w:style w:type="character" w:styleId="1208">
    <w:name w:val="正文文本 Char_0"/>
    <w:next w:val="1208"/>
    <w:link w:val="1209"/>
    <w:qFormat/>
    <w:rPr>
      <w:szCs w:val="24"/>
    </w:rPr>
  </w:style>
  <w:style w:type="paragraph" w:styleId="1209">
    <w:name w:val="正文文本_0"/>
    <w:basedOn w:val="1178"/>
    <w:next w:val="1209"/>
    <w:link w:val="1208"/>
    <w:qFormat/>
    <w:pPr>
      <w:spacing w:after="120"/>
    </w:pPr>
    <w:rPr>
      <w:sz w:val="20"/>
    </w:rPr>
  </w:style>
  <w:style w:type="character" w:styleId="1210">
    <w:name w:val="bookmark"/>
    <w:basedOn w:val="937"/>
    <w:next w:val="1210"/>
    <w:link w:val="935"/>
    <w:qFormat/>
  </w:style>
  <w:style w:type="character" w:styleId="1211">
    <w:name w:val="标题 5 Char_0"/>
    <w:next w:val="1211"/>
    <w:link w:val="1212"/>
    <w:qFormat/>
    <w:rPr>
      <w:rFonts w:ascii="Calibri" w:hAnsi="Calibri"/>
      <w:b/>
      <w:bCs/>
      <w:sz w:val="28"/>
      <w:szCs w:val="28"/>
    </w:rPr>
  </w:style>
  <w:style w:type="paragraph" w:styleId="1212">
    <w:name w:val="标题 5_0"/>
    <w:basedOn w:val="1178"/>
    <w:next w:val="1178"/>
    <w:link w:val="1211"/>
    <w:qFormat/>
    <w:pPr>
      <w:keepLines/>
      <w:keepNext/>
      <w:spacing w:before="280" w:after="290" w:line="372" w:lineRule="auto"/>
      <w:outlineLvl w:val="4"/>
    </w:pPr>
    <w:rPr>
      <w:rFonts w:ascii="Calibri" w:hAnsi="Calibri"/>
      <w:b/>
      <w:bCs/>
      <w:sz w:val="28"/>
      <w:szCs w:val="28"/>
    </w:rPr>
  </w:style>
  <w:style w:type="character" w:styleId="1213">
    <w:name w:val="font11"/>
    <w:basedOn w:val="937"/>
    <w:next w:val="1213"/>
    <w:link w:val="935"/>
    <w:qFormat/>
    <w:rPr>
      <w:rFonts w:hint="eastAsia" w:ascii="宋体" w:hAnsi="宋体" w:eastAsia="宋体" w:cs="宋体"/>
      <w:color w:val="000000"/>
      <w:sz w:val="20"/>
      <w:szCs w:val="20"/>
      <w:u w:val="none"/>
    </w:rPr>
  </w:style>
  <w:style w:type="character" w:styleId="1214">
    <w:name w:val="明显参考1"/>
    <w:next w:val="1214"/>
    <w:link w:val="935"/>
    <w:qFormat/>
    <w:rPr>
      <w:b/>
      <w:bCs/>
      <w:smallCaps/>
      <w:color w:val="c0504d"/>
      <w:spacing w:val="5"/>
      <w:u w:val="single"/>
    </w:rPr>
  </w:style>
  <w:style w:type="character" w:styleId="1215">
    <w:name w:val="超链接_0"/>
    <w:next w:val="1215"/>
    <w:link w:val="935"/>
    <w:uiPriority w:val="99"/>
    <w:qFormat/>
    <w:rPr>
      <w:rFonts w:ascii="Calibri" w:hAnsi="Calibri"/>
      <w:color w:val="0000ff"/>
      <w:u w:val="single"/>
    </w:rPr>
  </w:style>
  <w:style w:type="character" w:styleId="1216">
    <w:name w:val="文档结构图 Char2"/>
    <w:next w:val="1216"/>
    <w:link w:val="935"/>
    <w:uiPriority w:val="99"/>
    <w:semiHidden/>
    <w:qFormat/>
    <w:rPr>
      <w:rFonts w:ascii="宋体" w:hAnsi="Calibri" w:eastAsia="宋体" w:cs="Times New Roman"/>
      <w:sz w:val="18"/>
      <w:szCs w:val="18"/>
    </w:rPr>
  </w:style>
  <w:style w:type="character" w:styleId="1217">
    <w:name w:val="textcontents"/>
    <w:next w:val="1217"/>
    <w:link w:val="935"/>
    <w:qFormat/>
    <w:rPr>
      <w:rFonts w:cs="Times New Roman"/>
    </w:rPr>
  </w:style>
  <w:style w:type="character" w:styleId="1218">
    <w:name w:val="标题 1 Char"/>
    <w:next w:val="1218"/>
    <w:link w:val="935"/>
    <w:qFormat/>
    <w:rPr>
      <w:b/>
      <w:bCs/>
      <w:sz w:val="32"/>
      <w:szCs w:val="44"/>
    </w:rPr>
  </w:style>
  <w:style w:type="character" w:styleId="1219">
    <w:name w:val="副标题 Char1"/>
    <w:next w:val="1219"/>
    <w:link w:val="935"/>
    <w:uiPriority w:val="11"/>
    <w:qFormat/>
    <w:rPr>
      <w:rFonts w:ascii="Cambria" w:hAnsi="Cambria" w:cs="Times New Roman"/>
      <w:b/>
      <w:bCs/>
      <w:sz w:val="32"/>
      <w:szCs w:val="32"/>
    </w:rPr>
  </w:style>
  <w:style w:type="character" w:styleId="1220">
    <w:name w:val="书籍标题1"/>
    <w:next w:val="1220"/>
    <w:link w:val="935"/>
    <w:qFormat/>
    <w:rPr>
      <w:b/>
      <w:bCs/>
      <w:smallCaps/>
      <w:spacing w:val="5"/>
    </w:rPr>
  </w:style>
  <w:style w:type="character" w:styleId="1221">
    <w:name w:val="标题4 Char Char"/>
    <w:next w:val="1221"/>
    <w:link w:val="1222"/>
    <w:qFormat/>
    <w:rPr>
      <w:rFonts w:ascii="Arial" w:hAnsi="Arial"/>
      <w:b/>
      <w:bCs/>
      <w:sz w:val="24"/>
      <w:szCs w:val="32"/>
    </w:rPr>
  </w:style>
  <w:style w:type="paragraph" w:styleId="1222">
    <w:name w:val="标题4"/>
    <w:basedOn w:val="1153"/>
    <w:next w:val="955"/>
    <w:link w:val="1221"/>
    <w:qFormat/>
    <w:pPr>
      <w:numPr>
        <w:ilvl w:val="0"/>
        <w:numId w:val="0"/>
      </w:numPr>
      <w:spacing w:line="413" w:lineRule="auto"/>
    </w:pPr>
    <w:rPr>
      <w:rFonts w:ascii="Arial" w:hAnsi="Arial"/>
      <w:sz w:val="24"/>
    </w:rPr>
  </w:style>
  <w:style w:type="character" w:styleId="1223">
    <w:name w:val="正文文本 Char1"/>
    <w:next w:val="1223"/>
    <w:link w:val="935"/>
    <w:qFormat/>
    <w:rPr>
      <w:rFonts w:ascii="Calibri" w:hAnsi="Calibri" w:eastAsia="宋体" w:cs="Times New Roman"/>
    </w:rPr>
  </w:style>
  <w:style w:type="character" w:styleId="1224">
    <w:name w:val="明显引用 Char1"/>
    <w:next w:val="1224"/>
    <w:link w:val="935"/>
    <w:uiPriority w:val="30"/>
    <w:qFormat/>
    <w:rPr>
      <w:b/>
      <w:bCs/>
      <w:i/>
      <w:iCs/>
      <w:color w:val="4f81bd"/>
      <w:sz w:val="21"/>
    </w:rPr>
  </w:style>
  <w:style w:type="character" w:styleId="1225">
    <w:name w:val="页眉 Char1"/>
    <w:next w:val="1225"/>
    <w:link w:val="935"/>
    <w:uiPriority w:val="99"/>
    <w:semiHidden/>
    <w:qFormat/>
    <w:rPr>
      <w:rFonts w:ascii="Calibri" w:hAnsi="Calibri" w:eastAsia="宋体" w:cs="Times New Roman"/>
      <w:sz w:val="18"/>
      <w:szCs w:val="18"/>
    </w:rPr>
  </w:style>
  <w:style w:type="character" w:styleId="1226">
    <w:name w:val="不明显强调1"/>
    <w:next w:val="1226"/>
    <w:link w:val="935"/>
    <w:qFormat/>
    <w:rPr>
      <w:i/>
      <w:iCs/>
      <w:color w:val="808080"/>
    </w:rPr>
  </w:style>
  <w:style w:type="character" w:styleId="1227">
    <w:name w:val="font21"/>
    <w:basedOn w:val="937"/>
    <w:next w:val="1227"/>
    <w:link w:val="935"/>
    <w:qFormat/>
    <w:rPr>
      <w:rFonts w:hint="eastAsia" w:ascii="宋体" w:hAnsi="宋体" w:eastAsia="宋体" w:cs="宋体"/>
      <w:color w:val="000000"/>
      <w:sz w:val="20"/>
      <w:szCs w:val="20"/>
      <w:u w:val="none"/>
    </w:rPr>
  </w:style>
  <w:style w:type="character" w:styleId="1228">
    <w:name w:val="文档结构图 Char1"/>
    <w:next w:val="1228"/>
    <w:link w:val="935"/>
    <w:qFormat/>
    <w:rPr>
      <w:rFonts w:ascii="宋体" w:hAnsi="Calibri" w:eastAsia="宋体" w:cs="Times New Roman"/>
      <w:sz w:val="18"/>
      <w:szCs w:val="18"/>
    </w:rPr>
  </w:style>
  <w:style w:type="character" w:styleId="1229">
    <w:name w:val="标题 2 Char_0"/>
    <w:next w:val="1229"/>
    <w:link w:val="1230"/>
    <w:qFormat/>
    <w:rPr>
      <w:rFonts w:ascii="Cambria" w:hAnsi="Cambria"/>
      <w:b/>
      <w:bCs/>
      <w:sz w:val="32"/>
      <w:szCs w:val="32"/>
    </w:rPr>
  </w:style>
  <w:style w:type="paragraph" w:styleId="1230">
    <w:name w:val="标题 2_0"/>
    <w:basedOn w:val="1178"/>
    <w:next w:val="1178"/>
    <w:link w:val="1229"/>
    <w:unhideWhenUsed/>
    <w:qFormat/>
    <w:pPr>
      <w:keepLines/>
      <w:keepNext/>
      <w:spacing w:before="260" w:after="260" w:line="416" w:lineRule="auto"/>
      <w:outlineLvl w:val="1"/>
    </w:pPr>
    <w:rPr>
      <w:rFonts w:ascii="Cambria" w:hAnsi="Cambria"/>
      <w:b/>
      <w:bCs/>
      <w:sz w:val="32"/>
      <w:szCs w:val="32"/>
    </w:rPr>
  </w:style>
  <w:style w:type="character" w:styleId="1231">
    <w:name w:val="日期 Char2"/>
    <w:next w:val="1231"/>
    <w:link w:val="935"/>
    <w:uiPriority w:val="99"/>
    <w:semiHidden/>
    <w:qFormat/>
    <w:rPr>
      <w:rFonts w:ascii="Calibri" w:hAnsi="Calibri" w:eastAsia="宋体" w:cs="Times New Roman"/>
    </w:rPr>
  </w:style>
  <w:style w:type="character" w:styleId="1232">
    <w:name w:val="批注框文本 Char2"/>
    <w:next w:val="1232"/>
    <w:link w:val="935"/>
    <w:uiPriority w:val="99"/>
    <w:semiHidden/>
    <w:qFormat/>
    <w:rPr>
      <w:rFonts w:ascii="Calibri" w:hAnsi="Calibri" w:eastAsia="宋体" w:cs="Times New Roman"/>
      <w:sz w:val="18"/>
      <w:szCs w:val="18"/>
    </w:rPr>
  </w:style>
  <w:style w:type="character" w:styleId="1233">
    <w:name w:val="列出段落 Char"/>
    <w:next w:val="1233"/>
    <w:link w:val="1234"/>
    <w:uiPriority w:val="99"/>
    <w:qFormat/>
    <w:rPr>
      <w:sz w:val="21"/>
      <w:szCs w:val="24"/>
    </w:rPr>
  </w:style>
  <w:style w:type="paragraph" w:styleId="1234">
    <w:name w:val="List Paragraph1"/>
    <w:basedOn w:val="935"/>
    <w:next w:val="1234"/>
    <w:link w:val="1233"/>
    <w:uiPriority w:val="99"/>
    <w:qFormat/>
    <w:pPr>
      <w:ind w:firstLine="420"/>
    </w:pPr>
  </w:style>
  <w:style w:type="paragraph" w:styleId="1235">
    <w:name w:val="样式 标题 3 + (中文) 黑体 小四 非加粗 段前: 7.8 磅 段后: 0 磅 行距: 固定值 20 磅"/>
    <w:basedOn w:val="1155"/>
    <w:next w:val="935"/>
    <w:link w:val="935"/>
    <w:qFormat/>
    <w:pPr>
      <w:spacing w:before="0" w:after="0" w:line="400" w:lineRule="exact"/>
    </w:pPr>
    <w:rPr>
      <w:rFonts w:eastAsia="黑体" w:cs="宋体"/>
      <w:b w:val="0"/>
      <w:bCs w:val="0"/>
      <w:sz w:val="24"/>
      <w:szCs w:val="20"/>
    </w:rPr>
  </w:style>
  <w:style w:type="paragraph" w:styleId="1236">
    <w:name w:val="_Style 34"/>
    <w:next w:val="935"/>
    <w:link w:val="935"/>
    <w:qFormat/>
    <w:pPr>
      <w:jc w:val="both"/>
      <w:widowControl w:val="off"/>
    </w:pPr>
    <w:rPr>
      <w:sz w:val="21"/>
      <w:lang w:val="en-US" w:eastAsia="zh-CN" w:bidi="ar-SA"/>
    </w:rPr>
  </w:style>
  <w:style w:type="paragraph" w:styleId="1237">
    <w:name w:val="正文_3"/>
    <w:next w:val="1237"/>
    <w:link w:val="935"/>
    <w:qFormat/>
    <w:pPr>
      <w:jc w:val="both"/>
      <w:widowControl w:val="off"/>
    </w:pPr>
    <w:rPr>
      <w:sz w:val="21"/>
      <w:szCs w:val="22"/>
      <w:lang w:val="en-US" w:eastAsia="zh-CN" w:bidi="ar-SA"/>
    </w:rPr>
  </w:style>
  <w:style w:type="paragraph" w:styleId="1238">
    <w:name w:val="_Style 36"/>
    <w:next w:val="935"/>
    <w:link w:val="935"/>
    <w:qFormat/>
    <w:pPr>
      <w:jc w:val="both"/>
      <w:widowControl w:val="off"/>
    </w:pPr>
    <w:rPr>
      <w:sz w:val="21"/>
      <w:lang w:val="en-US" w:eastAsia="zh-CN" w:bidi="ar-SA"/>
    </w:rPr>
  </w:style>
  <w:style w:type="paragraph" w:styleId="1239">
    <w:name w:val="空半行"/>
    <w:basedOn w:val="935"/>
    <w:next w:val="1239"/>
    <w:link w:val="935"/>
    <w:qFormat/>
    <w:pPr>
      <w:spacing w:line="120" w:lineRule="exact"/>
    </w:pPr>
    <w:rPr>
      <w:rFonts w:ascii="Calibri" w:hAnsi="Calibri" w:eastAsia="仿宋_GB2312"/>
      <w:color w:val="ffffff"/>
      <w:sz w:val="30"/>
      <w:szCs w:val="22"/>
    </w:rPr>
  </w:style>
  <w:style w:type="paragraph" w:styleId="1240">
    <w:name w:val="1方案格式1"/>
    <w:basedOn w:val="1151"/>
    <w:next w:val="1240"/>
    <w:link w:val="935"/>
    <w:qFormat/>
    <w:pPr>
      <w:numPr>
        <w:numId w:val="3"/>
      </w:numPr>
      <w:ind w:left="0" w:firstLine="0"/>
      <w:spacing w:line="360" w:lineRule="auto"/>
      <w:tabs>
        <w:tab w:val="left" w:pos="360" w:leader="none"/>
      </w:tabs>
    </w:pPr>
    <w:rPr>
      <w:rFonts w:eastAsia="微软雅黑"/>
      <w:bCs w:val="0"/>
      <w:sz w:val="48"/>
    </w:rPr>
  </w:style>
  <w:style w:type="paragraph" w:styleId="1241">
    <w:name w:val="格式３"/>
    <w:basedOn w:val="935"/>
    <w:next w:val="1241"/>
    <w:link w:val="935"/>
    <w:qFormat/>
    <w:pPr>
      <w:ind w:left="600" w:hanging="600"/>
      <w:spacing w:line="420" w:lineRule="exact"/>
    </w:pPr>
    <w:rPr>
      <w:rFonts w:ascii="宋体" w:hAnsi="宋体"/>
      <w:color w:val="000000"/>
      <w:sz w:val="24"/>
      <w:szCs w:val="20"/>
    </w:rPr>
  </w:style>
  <w:style w:type="paragraph" w:styleId="1242">
    <w:name w:val="正文1"/>
    <w:next w:val="1242"/>
    <w:link w:val="935"/>
    <w:qFormat/>
    <w:pPr>
      <w:jc w:val="both"/>
      <w:widowControl w:val="off"/>
    </w:pPr>
    <w:rPr>
      <w:rFonts w:ascii="Calibri" w:hAnsi="Calibri"/>
      <w:lang w:val="en-US" w:eastAsia="zh-CN" w:bidi="ar-SA"/>
    </w:rPr>
  </w:style>
  <w:style w:type="paragraph" w:styleId="1243">
    <w:name w:val="列出段落1"/>
    <w:basedOn w:val="935"/>
    <w:next w:val="1243"/>
    <w:link w:val="935"/>
    <w:uiPriority w:val="99"/>
    <w:qFormat/>
    <w:pPr>
      <w:contextualSpacing/>
      <w:ind w:left="720"/>
      <w:jc w:val="left"/>
      <w:widowControl/>
    </w:pPr>
    <w:rPr>
      <w:rFonts w:ascii="Arial" w:hAnsi="Arial" w:eastAsia="黑体"/>
      <w:sz w:val="24"/>
      <w:lang w:eastAsia="en-US"/>
    </w:rPr>
  </w:style>
  <w:style w:type="paragraph" w:styleId="1244">
    <w:name w:val="正文空2字"/>
    <w:basedOn w:val="935"/>
    <w:next w:val="1244"/>
    <w:link w:val="935"/>
    <w:qFormat/>
    <w:pPr>
      <w:ind w:firstLine="200"/>
      <w:spacing w:line="360" w:lineRule="auto"/>
    </w:pPr>
    <w:rPr>
      <w:sz w:val="24"/>
      <w:lang w:bidi="en-US"/>
    </w:rPr>
  </w:style>
  <w:style w:type="paragraph" w:styleId="1245">
    <w:name w:val="正文_0_0_0"/>
    <w:next w:val="1245"/>
    <w:link w:val="935"/>
    <w:qFormat/>
    <w:pPr>
      <w:jc w:val="both"/>
      <w:widowControl w:val="off"/>
    </w:pPr>
    <w:rPr>
      <w:lang w:val="en-US" w:eastAsia="zh-CN" w:bidi="ar-SA"/>
    </w:rPr>
  </w:style>
  <w:style w:type="paragraph" w:styleId="1246">
    <w:name w:val="目录 5_0"/>
    <w:basedOn w:val="1178"/>
    <w:next w:val="1178"/>
    <w:link w:val="935"/>
    <w:uiPriority w:val="39"/>
    <w:qFormat/>
    <w:pPr>
      <w:ind w:left="1680"/>
    </w:pPr>
    <w:rPr>
      <w:rFonts w:ascii="Calibri" w:hAnsi="Calibri"/>
    </w:rPr>
  </w:style>
  <w:style w:type="paragraph" w:styleId="1247">
    <w:name w:val="修订1"/>
    <w:next w:val="1247"/>
    <w:link w:val="935"/>
    <w:qFormat/>
    <w:rPr>
      <w:sz w:val="21"/>
      <w:szCs w:val="24"/>
      <w:lang w:val="en-US" w:eastAsia="zh-CN" w:bidi="ar-SA"/>
    </w:rPr>
  </w:style>
  <w:style w:type="paragraph" w:styleId="1248">
    <w:name w:val="标题 11"/>
    <w:basedOn w:val="1242"/>
    <w:next w:val="1242"/>
    <w:link w:val="935"/>
    <w:qFormat/>
    <w:pPr>
      <w:keepLines/>
      <w:keepNext/>
      <w:spacing w:before="340" w:after="330" w:line="576" w:lineRule="auto"/>
      <w:outlineLvl w:val="0"/>
    </w:pPr>
    <w:rPr>
      <w:rFonts w:ascii="Times New Roman" w:hAnsi="Times New Roman" w:eastAsia="Times New Roman"/>
      <w:b/>
      <w:sz w:val="44"/>
      <w:lang w:val="zh-CN"/>
    </w:rPr>
  </w:style>
  <w:style w:type="paragraph" w:styleId="1249">
    <w:name w:val="正文 + 行距: 固定值 20 磅"/>
    <w:basedOn w:val="935"/>
    <w:next w:val="1249"/>
    <w:link w:val="935"/>
    <w:qFormat/>
    <w:pPr>
      <w:ind w:firstLine="716"/>
      <w:spacing w:line="400" w:lineRule="exact"/>
    </w:pPr>
    <w:rPr>
      <w:rFonts w:ascii="Calibri" w:hAnsi="Calibri"/>
      <w:szCs w:val="22"/>
    </w:rPr>
  </w:style>
  <w:style w:type="paragraph" w:styleId="1250">
    <w:name w:val="TOC 标题1"/>
    <w:basedOn w:val="1151"/>
    <w:next w:val="935"/>
    <w:link w:val="935"/>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51">
    <w:name w:val="表格文字"/>
    <w:basedOn w:val="935"/>
    <w:next w:val="1251"/>
    <w:link w:val="1252"/>
    <w:qFormat/>
    <w:pPr>
      <w:jc w:val="left"/>
      <w:spacing w:line="420" w:lineRule="atLeast"/>
    </w:pPr>
    <w:rPr>
      <w:rFonts w:ascii="Calibri" w:hAnsi="Calibri"/>
      <w:szCs w:val="22"/>
    </w:rPr>
  </w:style>
  <w:style w:type="character" w:styleId="1252">
    <w:name w:val="表格文字 字符"/>
    <w:next w:val="1252"/>
    <w:link w:val="1251"/>
    <w:qFormat/>
    <w:rPr>
      <w:rFonts w:ascii="Calibri" w:hAnsi="Calibri" w:eastAsia="宋体" w:cs="Times New Roman"/>
      <w:sz w:val="21"/>
      <w:szCs w:val="22"/>
    </w:rPr>
  </w:style>
  <w:style w:type="paragraph" w:styleId="1253">
    <w:name w:val="flNote"/>
    <w:basedOn w:val="935"/>
    <w:next w:val="1253"/>
    <w:link w:val="935"/>
    <w:qFormat/>
    <w:pPr>
      <w:jc w:val="center"/>
      <w:spacing w:before="320" w:after="160" w:line="360" w:lineRule="atLeast"/>
    </w:pPr>
    <w:rPr>
      <w:rFonts w:ascii="Arial" w:hAnsi="Calibri" w:eastAsia="黑体"/>
      <w:sz w:val="30"/>
      <w:szCs w:val="22"/>
    </w:rPr>
  </w:style>
  <w:style w:type="paragraph" w:styleId="1254">
    <w:name w:val="文章正文"/>
    <w:basedOn w:val="935"/>
    <w:next w:val="1254"/>
    <w:link w:val="935"/>
    <w:uiPriority w:val="99"/>
    <w:qFormat/>
    <w:pPr>
      <w:ind w:firstLine="480"/>
      <w:spacing w:line="360" w:lineRule="auto"/>
    </w:pPr>
    <w:rPr>
      <w:rFonts w:ascii="仿宋_GB2312" w:hAnsi="宋体" w:eastAsia="仿宋_GB2312"/>
      <w:color w:val="ff0000"/>
      <w:sz w:val="24"/>
    </w:rPr>
  </w:style>
  <w:style w:type="paragraph" w:styleId="1255">
    <w:name w:val="表格"/>
    <w:basedOn w:val="935"/>
    <w:next w:val="1255"/>
    <w:link w:val="935"/>
    <w:qFormat/>
    <w:pPr>
      <w:jc w:val="center"/>
    </w:pPr>
    <w:rPr>
      <w:rFonts w:ascii="华文细黑" w:hAnsi="华文细黑"/>
      <w:szCs w:val="22"/>
    </w:rPr>
  </w:style>
  <w:style w:type="paragraph" w:styleId="1256">
    <w:name w:val="Char"/>
    <w:basedOn w:val="935"/>
    <w:next w:val="1256"/>
    <w:link w:val="935"/>
    <w:qFormat/>
    <w:pPr>
      <w:jc w:val="left"/>
      <w:spacing w:after="160" w:line="240" w:lineRule="exact"/>
      <w:widowControl/>
    </w:pPr>
    <w:rPr>
      <w:rFonts w:ascii="Verdana" w:hAnsi="Verdana"/>
      <w:sz w:val="20"/>
      <w:szCs w:val="20"/>
      <w:lang w:eastAsia="en-US"/>
    </w:rPr>
  </w:style>
  <w:style w:type="paragraph" w:styleId="1257">
    <w:name w:val="列出段落2"/>
    <w:basedOn w:val="935"/>
    <w:next w:val="1257"/>
    <w:link w:val="935"/>
    <w:uiPriority w:val="99"/>
    <w:qFormat/>
    <w:pPr>
      <w:ind w:firstLine="420"/>
    </w:pPr>
  </w:style>
  <w:style w:type="paragraph" w:styleId="1258">
    <w:name w:val="6'"/>
    <w:basedOn w:val="935"/>
    <w:next w:val="1258"/>
    <w:link w:val="935"/>
    <w:qFormat/>
    <w:pPr>
      <w:jc w:val="center"/>
      <w:spacing w:line="320" w:lineRule="exact"/>
    </w:pPr>
    <w:rPr>
      <w:rFonts w:ascii="Calibri" w:hAnsi="Calibri"/>
      <w:spacing w:val="20"/>
      <w:szCs w:val="22"/>
    </w:rPr>
  </w:style>
  <w:style w:type="paragraph" w:styleId="1259">
    <w:name w:val="Char Char Char Char Char Char Char"/>
    <w:basedOn w:val="935"/>
    <w:next w:val="1259"/>
    <w:link w:val="935"/>
    <w:qFormat/>
    <w:pPr>
      <w:spacing w:line="360" w:lineRule="auto"/>
    </w:pPr>
    <w:rPr>
      <w:sz w:val="24"/>
      <w:szCs w:val="20"/>
    </w:rPr>
  </w:style>
  <w:style w:type="paragraph" w:styleId="1260">
    <w:name w:val="2方案格式2"/>
    <w:basedOn w:val="1240"/>
    <w:next w:val="1260"/>
    <w:link w:val="935"/>
    <w:qFormat/>
    <w:pPr>
      <w:numPr>
        <w:ilvl w:val="1"/>
      </w:numPr>
      <w:spacing w:before="50" w:after="50" w:line="240" w:lineRule="auto"/>
      <w:tabs>
        <w:tab w:val="left" w:pos="360" w:leader="none"/>
      </w:tabs>
      <w:outlineLvl w:val="1"/>
    </w:pPr>
    <w:rPr>
      <w:sz w:val="44"/>
    </w:rPr>
  </w:style>
  <w:style w:type="paragraph" w:styleId="1261">
    <w:name w:val="无间隔1"/>
    <w:next w:val="1261"/>
    <w:link w:val="935"/>
    <w:qFormat/>
    <w:pPr>
      <w:jc w:val="both"/>
      <w:widowControl w:val="off"/>
    </w:pPr>
    <w:rPr>
      <w:rFonts w:ascii="Calibri" w:hAnsi="Calibri"/>
      <w:sz w:val="21"/>
      <w:szCs w:val="22"/>
      <w:lang w:val="en-US" w:eastAsia="zh-CN" w:bidi="ar-SA"/>
    </w:rPr>
  </w:style>
  <w:style w:type="paragraph" w:styleId="1262">
    <w:name w:val="文档正文"/>
    <w:basedOn w:val="935"/>
    <w:next w:val="1262"/>
    <w:link w:val="935"/>
    <w:qFormat/>
    <w:pPr>
      <w:ind w:firstLine="567"/>
      <w:spacing w:line="480" w:lineRule="atLeast"/>
    </w:pPr>
    <w:rPr>
      <w:rFonts w:ascii="Ari" w:eastAsia="Ari"/>
      <w:sz w:val="28"/>
      <w:szCs w:val="20"/>
    </w:rPr>
  </w:style>
  <w:style w:type="paragraph" w:styleId="1263">
    <w:name w:val="txt"/>
    <w:basedOn w:val="935"/>
    <w:next w:val="1263"/>
    <w:link w:val="935"/>
    <w:qFormat/>
    <w:pPr>
      <w:jc w:val="left"/>
      <w:spacing w:before="100" w:beforeAutospacing="1" w:after="100" w:afterAutospacing="1"/>
      <w:widowControl/>
    </w:pPr>
    <w:rPr>
      <w:rFonts w:ascii="宋体" w:hAnsi="宋体" w:cs="宋体"/>
      <w:sz w:val="24"/>
    </w:rPr>
  </w:style>
  <w:style w:type="paragraph" w:styleId="1264">
    <w:name w:val="目录 4_0"/>
    <w:basedOn w:val="1178"/>
    <w:next w:val="1178"/>
    <w:link w:val="935"/>
    <w:uiPriority w:val="39"/>
    <w:qFormat/>
    <w:pPr>
      <w:ind w:left="1260"/>
    </w:pPr>
    <w:rPr>
      <w:rFonts w:ascii="Calibri" w:hAnsi="Calibri"/>
    </w:rPr>
  </w:style>
  <w:style w:type="paragraph" w:styleId="1265">
    <w:name w:val="目录 3_0"/>
    <w:basedOn w:val="1178"/>
    <w:next w:val="1178"/>
    <w:link w:val="935"/>
    <w:uiPriority w:val="39"/>
    <w:qFormat/>
    <w:pPr>
      <w:ind w:left="840"/>
    </w:pPr>
    <w:rPr>
      <w:rFonts w:ascii="Calibri" w:hAnsi="Calibri"/>
    </w:rPr>
  </w:style>
  <w:style w:type="paragraph" w:styleId="1266">
    <w:name w:val="样式 标题 1 + 黑体 三号 非加粗 居中 段前: 6 磅 段后: 6 磅 行距: 固定值 20 磅"/>
    <w:basedOn w:val="1151"/>
    <w:next w:val="1266"/>
    <w:link w:val="935"/>
    <w:qFormat/>
    <w:pPr>
      <w:numPr>
        <w:ilvl w:val="0"/>
        <w:numId w:val="0"/>
      </w:numPr>
      <w:spacing w:before="120" w:after="120" w:line="400" w:lineRule="exact"/>
    </w:pPr>
    <w:rPr>
      <w:rFonts w:ascii="黑体" w:hAnsi="黑体" w:eastAsia="黑体"/>
      <w:b w:val="0"/>
      <w:bCs w:val="0"/>
      <w:szCs w:val="20"/>
    </w:rPr>
  </w:style>
  <w:style w:type="paragraph" w:styleId="1267">
    <w:name w:val="1"/>
    <w:basedOn w:val="935"/>
    <w:next w:val="935"/>
    <w:link w:val="935"/>
    <w:qFormat/>
    <w:rPr>
      <w:rFonts w:ascii="Calibri" w:hAnsi="Calibri"/>
      <w:szCs w:val="22"/>
    </w:rPr>
  </w:style>
  <w:style w:type="paragraph" w:styleId="1268">
    <w:name w:val="Blockquote_0"/>
    <w:basedOn w:val="1178"/>
    <w:next w:val="1268"/>
    <w:link w:val="935"/>
    <w:qFormat/>
    <w:pPr>
      <w:ind w:left="360" w:right="360"/>
      <w:jc w:val="left"/>
      <w:spacing w:before="100" w:after="100"/>
    </w:pPr>
    <w:rPr>
      <w:rFonts w:ascii="Calibri" w:hAnsi="Calibri" w:eastAsia="Times New Roman"/>
      <w:sz w:val="24"/>
      <w:szCs w:val="20"/>
    </w:rPr>
  </w:style>
  <w:style w:type="paragraph" w:styleId="1269">
    <w:name w:val="列出段落11"/>
    <w:basedOn w:val="935"/>
    <w:next w:val="1269"/>
    <w:link w:val="935"/>
    <w:qFormat/>
    <w:pPr>
      <w:contextualSpacing/>
      <w:ind w:left="720"/>
      <w:jc w:val="left"/>
      <w:widowControl/>
    </w:pPr>
    <w:rPr>
      <w:rFonts w:ascii="Arial" w:hAnsi="Arial" w:eastAsia="黑体"/>
      <w:sz w:val="24"/>
      <w:lang w:eastAsia="en-US"/>
    </w:rPr>
  </w:style>
  <w:style w:type="paragraph" w:styleId="1270">
    <w:name w:val="样式 标题 2 + Times New Roman 四号 非加粗 段前: 5 磅 段后: 0 磅 行距: 固定值 20..._0"/>
    <w:basedOn w:val="935"/>
    <w:next w:val="1270"/>
    <w:link w:val="935"/>
    <w:qFormat/>
    <w:pPr>
      <w:keepLines/>
      <w:keepNext/>
      <w:spacing w:before="100" w:line="360" w:lineRule="auto"/>
      <w:outlineLvl w:val="1"/>
    </w:pPr>
    <w:rPr>
      <w:rFonts w:eastAsia="Times New Roman" w:cs="宋体"/>
      <w:sz w:val="28"/>
      <w:szCs w:val="20"/>
    </w:rPr>
  </w:style>
  <w:style w:type="paragraph" w:styleId="1271">
    <w:name w:val="op_mapdots_left"/>
    <w:basedOn w:val="935"/>
    <w:next w:val="1271"/>
    <w:link w:val="935"/>
    <w:qFormat/>
    <w:pPr>
      <w:jc w:val="left"/>
      <w:spacing w:before="100" w:beforeAutospacing="1" w:after="100" w:afterAutospacing="1"/>
      <w:widowControl/>
    </w:pPr>
    <w:rPr>
      <w:rFonts w:ascii="宋体" w:hAnsi="宋体" w:cs="宋体"/>
      <w:sz w:val="24"/>
    </w:rPr>
  </w:style>
  <w:style w:type="paragraph" w:styleId="1272">
    <w:name w:val="p0"/>
    <w:basedOn w:val="935"/>
    <w:next w:val="1272"/>
    <w:link w:val="935"/>
    <w:qFormat/>
    <w:pPr>
      <w:widowControl/>
    </w:pPr>
    <w:rPr>
      <w:b/>
      <w:bCs/>
      <w:sz w:val="24"/>
    </w:rPr>
  </w:style>
  <w:style w:type="paragraph" w:styleId="1273">
    <w:name w:val="Blockquote"/>
    <w:basedOn w:val="935"/>
    <w:next w:val="1273"/>
    <w:link w:val="935"/>
    <w:qFormat/>
    <w:pPr>
      <w:ind w:left="360" w:right="360"/>
      <w:jc w:val="left"/>
      <w:spacing w:before="100" w:after="100"/>
    </w:pPr>
    <w:rPr>
      <w:rFonts w:ascii="Calibri" w:hAnsi="Calibri"/>
      <w:sz w:val="24"/>
      <w:szCs w:val="22"/>
    </w:rPr>
  </w:style>
  <w:style w:type="paragraph" w:styleId="1274">
    <w:name w:val="3方案格式3"/>
    <w:basedOn w:val="1260"/>
    <w:next w:val="1274"/>
    <w:link w:val="935"/>
    <w:qFormat/>
    <w:pPr>
      <w:numPr>
        <w:ilvl w:val="2"/>
      </w:numPr>
      <w:tabs>
        <w:tab w:val="left" w:pos="360" w:leader="none"/>
      </w:tabs>
      <w:outlineLvl w:val="2"/>
    </w:pPr>
    <w:rPr>
      <w:sz w:val="32"/>
    </w:rPr>
  </w:style>
  <w:style w:type="paragraph" w:styleId="1275">
    <w:name w:val="样式 标题 2 + Times New Roman 四号 非加粗 段前: 5 磅 段后: 0 磅 行距: 固定值 20..."/>
    <w:basedOn w:val="1153"/>
    <w:next w:val="1275"/>
    <w:link w:val="935"/>
    <w:qFormat/>
    <w:pPr>
      <w:numPr>
        <w:ilvl w:val="0"/>
        <w:numId w:val="0"/>
      </w:numPr>
      <w:spacing w:before="100" w:after="0" w:line="400" w:lineRule="exact"/>
    </w:pPr>
    <w:rPr>
      <w:rFonts w:ascii="Times New Roman" w:hAnsi="Times New Roman" w:eastAsia="黑体"/>
      <w:b w:val="0"/>
      <w:bCs w:val="0"/>
      <w:sz w:val="28"/>
      <w:szCs w:val="20"/>
    </w:rPr>
  </w:style>
  <w:style w:type="paragraph" w:styleId="1276">
    <w:name w:val="标题2"/>
    <w:basedOn w:val="1153"/>
    <w:next w:val="948"/>
    <w:link w:val="935"/>
    <w:qFormat/>
    <w:pPr>
      <w:spacing w:before="156" w:after="156" w:line="360" w:lineRule="auto"/>
    </w:pPr>
    <w:rPr>
      <w:bCs w:val="0"/>
      <w:sz w:val="24"/>
    </w:rPr>
  </w:style>
  <w:style w:type="paragraph" w:styleId="1277">
    <w:name w:val="普通正文"/>
    <w:basedOn w:val="935"/>
    <w:next w:val="1277"/>
    <w:link w:val="935"/>
    <w:qFormat/>
    <w:pPr>
      <w:ind w:firstLine="480"/>
      <w:jc w:val="left"/>
      <w:spacing w:before="120" w:after="120" w:line="360" w:lineRule="auto"/>
    </w:pPr>
    <w:rPr>
      <w:rFonts w:ascii="Arial" w:hAnsi="Arial"/>
      <w:sz w:val="24"/>
    </w:rPr>
  </w:style>
  <w:style w:type="paragraph" w:styleId="1278">
    <w:name w:val="正文11"/>
    <w:next w:val="1278"/>
    <w:link w:val="935"/>
    <w:qFormat/>
    <w:rPr>
      <w:rFonts w:ascii="Calibri" w:hAnsi="Calibri" w:cs="Calibri"/>
      <w:sz w:val="24"/>
      <w:szCs w:val="24"/>
      <w:lang w:val="en-US" w:eastAsia="zh-CN" w:bidi="ar-SA"/>
    </w:rPr>
  </w:style>
  <w:style w:type="paragraph" w:styleId="1279">
    <w:name w:val="正文2"/>
    <w:next w:val="1279"/>
    <w:link w:val="935"/>
    <w:qFormat/>
    <w:rPr>
      <w:rFonts w:eastAsia="微软雅黑"/>
      <w:sz w:val="24"/>
      <w:szCs w:val="24"/>
      <w:lang w:val="en-US" w:eastAsia="zh-CN" w:bidi="ar-SA"/>
    </w:rPr>
  </w:style>
  <w:style w:type="paragraph" w:styleId="1280">
    <w:name w:val="列出段落3"/>
    <w:basedOn w:val="935"/>
    <w:next w:val="1280"/>
    <w:link w:val="935"/>
    <w:qFormat/>
    <w:pPr>
      <w:ind w:firstLine="420"/>
      <w:jc w:val="left"/>
      <w:spacing w:after="200"/>
      <w:widowControl/>
    </w:pPr>
    <w:rPr>
      <w:rFonts w:ascii="Tahoma" w:hAnsi="Tahoma" w:eastAsia="微软雅黑"/>
      <w:sz w:val="22"/>
      <w:szCs w:val="22"/>
    </w:rPr>
  </w:style>
  <w:style w:type="paragraph" w:styleId="1281">
    <w:name w:val="纯文本2"/>
    <w:basedOn w:val="935"/>
    <w:next w:val="1281"/>
    <w:link w:val="935"/>
    <w:qFormat/>
    <w:pPr>
      <w:jc w:val="left"/>
    </w:pPr>
    <w:rPr>
      <w:rFonts w:hint="eastAsia" w:ascii="宋体" w:hAnsi="宋体" w:cs="Courier New"/>
      <w:sz w:val="24"/>
      <w:szCs w:val="20"/>
      <w:lang w:bidi="hi-IN"/>
    </w:rPr>
  </w:style>
  <w:style w:type="paragraph" w:styleId="1282">
    <w:name w:val="trs_editor"/>
    <w:basedOn w:val="935"/>
    <w:next w:val="1282"/>
    <w:link w:val="935"/>
    <w:qFormat/>
    <w:pPr>
      <w:jc w:val="left"/>
      <w:spacing w:before="100" w:beforeAutospacing="1" w:after="100" w:afterAutospacing="1"/>
      <w:widowControl/>
    </w:pPr>
    <w:rPr>
      <w:rFonts w:ascii="宋体" w:hAnsi="宋体" w:cs="宋体"/>
      <w:sz w:val="24"/>
    </w:rPr>
  </w:style>
  <w:style w:type="paragraph" w:styleId="1283">
    <w:name w:val="正文缩进11"/>
    <w:basedOn w:val="935"/>
    <w:next w:val="1283"/>
    <w:link w:val="935"/>
    <w:uiPriority w:val="99"/>
    <w:qFormat/>
    <w:pPr>
      <w:ind w:firstLine="420"/>
    </w:pPr>
    <w:rPr>
      <w:sz w:val="20"/>
      <w:szCs w:val="20"/>
    </w:rPr>
  </w:style>
  <w:style w:type="paragraph" w:styleId="1284">
    <w:name w:val="标题 21"/>
    <w:basedOn w:val="935"/>
    <w:next w:val="935"/>
    <w:link w:val="935"/>
    <w:uiPriority w:val="8"/>
    <w:qFormat/>
    <w:pPr>
      <w:outlineLvl w:val="1"/>
    </w:pPr>
  </w:style>
  <w:style w:type="paragraph" w:styleId="1285">
    <w:name w:val="仿宋GBK正文"/>
    <w:basedOn w:val="935"/>
    <w:next w:val="1285"/>
    <w:link w:val="935"/>
    <w:qFormat/>
    <w:pPr>
      <w:spacing w:line="520" w:lineRule="exact"/>
    </w:pPr>
  </w:style>
  <w:style w:type="paragraph" w:styleId="1286">
    <w:name w:val="1.1.1.1"/>
    <w:next w:val="1286"/>
    <w:link w:val="935"/>
    <w:qFormat/>
    <w:pPr>
      <w:ind w:firstLine="200"/>
      <w:keepLines/>
      <w:spacing w:line="520" w:lineRule="exact"/>
      <w:outlineLvl w:val="3"/>
    </w:pPr>
    <w:rPr>
      <w:rFonts w:eastAsia="方正仿宋_GBK"/>
      <w:b/>
      <w:sz w:val="24"/>
      <w:szCs w:val="22"/>
      <w:lang w:val="en-US" w:eastAsia="zh-CN" w:bidi="ar-SA"/>
    </w:rPr>
  </w:style>
  <w:style w:type="paragraph" w:styleId="1287">
    <w:name w:val="p1"/>
    <w:basedOn w:val="935"/>
    <w:next w:val="1287"/>
    <w:link w:val="935"/>
    <w:qFormat/>
    <w:pPr>
      <w:jc w:val="left"/>
    </w:pPr>
    <w:rPr>
      <w:rFonts w:ascii="Helvetica" w:hAnsi="Helvetica" w:eastAsia="Helvetica"/>
      <w:sz w:val="24"/>
    </w:rPr>
  </w:style>
  <w:style w:type="paragraph" w:styleId="1288">
    <w:name w:val="@@正文"/>
    <w:next w:val="1288"/>
    <w:link w:val="935"/>
    <w:qFormat/>
    <w:pPr>
      <w:ind w:firstLine="200"/>
    </w:pPr>
    <w:rPr>
      <w:sz w:val="28"/>
      <w:szCs w:val="22"/>
      <w:lang w:val="en-US" w:eastAsia="zh-CN" w:bidi="ar-SA"/>
    </w:rPr>
  </w:style>
  <w:style w:type="character" w:styleId="1289">
    <w:name w:val="font91"/>
    <w:basedOn w:val="937"/>
    <w:next w:val="1289"/>
    <w:link w:val="935"/>
    <w:qFormat/>
    <w:rPr>
      <w:rFonts w:hint="eastAsia" w:ascii="宋体" w:hAnsi="宋体" w:eastAsia="宋体" w:cs="宋体"/>
      <w:b/>
      <w:color w:val="000000"/>
      <w:sz w:val="18"/>
      <w:szCs w:val="18"/>
      <w:u w:val="none"/>
    </w:rPr>
  </w:style>
  <w:style w:type="character" w:styleId="1290">
    <w:name w:val="font41"/>
    <w:basedOn w:val="937"/>
    <w:next w:val="1290"/>
    <w:link w:val="935"/>
    <w:qFormat/>
    <w:rPr>
      <w:rFonts w:hint="eastAsia" w:ascii="宋体" w:hAnsi="宋体" w:eastAsia="宋体" w:cs="宋体"/>
      <w:color w:val="70ad47"/>
      <w:sz w:val="18"/>
      <w:szCs w:val="18"/>
      <w:u w:val="none"/>
    </w:rPr>
  </w:style>
  <w:style w:type="character" w:styleId="1291">
    <w:name w:val="font81"/>
    <w:basedOn w:val="937"/>
    <w:next w:val="1291"/>
    <w:link w:val="935"/>
    <w:qFormat/>
    <w:rPr>
      <w:rFonts w:ascii="Times New Roman" w:hAnsi="Times New Roman" w:cs="Times New Roman"/>
      <w:color w:val="000000"/>
      <w:sz w:val="18"/>
      <w:szCs w:val="18"/>
      <w:u w:val="none"/>
    </w:rPr>
  </w:style>
  <w:style w:type="character" w:styleId="1292">
    <w:name w:val="font61"/>
    <w:basedOn w:val="937"/>
    <w:next w:val="1292"/>
    <w:link w:val="935"/>
    <w:qFormat/>
    <w:rPr>
      <w:rFonts w:hint="eastAsia" w:ascii="等线" w:hAnsi="等线" w:eastAsia="等线" w:cs="等线"/>
      <w:color w:val="000000"/>
      <w:sz w:val="22"/>
      <w:szCs w:val="22"/>
      <w:u w:val="none"/>
    </w:rPr>
  </w:style>
  <w:style w:type="character" w:styleId="1293">
    <w:name w:val="font51"/>
    <w:basedOn w:val="937"/>
    <w:next w:val="1293"/>
    <w:link w:val="935"/>
    <w:qFormat/>
    <w:rPr>
      <w:rFonts w:ascii="方正仿宋_GBK" w:hAnsi="方正仿宋_GBK" w:eastAsia="方正仿宋_GBK" w:cs="方正仿宋_GBK"/>
      <w:color w:val="000000"/>
      <w:sz w:val="28"/>
      <w:szCs w:val="28"/>
      <w:u w:val="none"/>
    </w:rPr>
  </w:style>
  <w:style w:type="character" w:styleId="1294">
    <w:name w:val="font01"/>
    <w:basedOn w:val="937"/>
    <w:next w:val="1294"/>
    <w:link w:val="935"/>
    <w:qFormat/>
    <w:rPr>
      <w:rFonts w:hint="eastAsia" w:ascii="宋体" w:hAnsi="宋体" w:eastAsia="宋体" w:cs="宋体"/>
      <w:color w:val="000000"/>
      <w:sz w:val="20"/>
      <w:szCs w:val="20"/>
      <w:u w:val="none"/>
    </w:rPr>
  </w:style>
  <w:style w:type="character" w:styleId="1295">
    <w:name w:val="font71"/>
    <w:basedOn w:val="937"/>
    <w:next w:val="1295"/>
    <w:link w:val="935"/>
    <w:qFormat/>
    <w:rPr>
      <w:rFonts w:hint="eastAsia" w:ascii="方正仿宋_GBK" w:hAnsi="方正仿宋_GBK" w:eastAsia="方正仿宋_GBK" w:cs="方正仿宋_GBK"/>
      <w:b/>
      <w:color w:val="000000"/>
      <w:sz w:val="28"/>
      <w:szCs w:val="28"/>
      <w:u w:val="none"/>
    </w:rPr>
  </w:style>
  <w:style w:type="character" w:styleId="1296">
    <w:name w:val="font121"/>
    <w:basedOn w:val="937"/>
    <w:next w:val="1296"/>
    <w:link w:val="935"/>
    <w:qFormat/>
    <w:rPr>
      <w:rFonts w:hint="eastAsia" w:ascii="宋体" w:hAnsi="宋体" w:eastAsia="宋体" w:cs="宋体"/>
      <w:color w:val="000000"/>
      <w:sz w:val="18"/>
      <w:szCs w:val="18"/>
      <w:u w:val="none"/>
    </w:rPr>
  </w:style>
  <w:style w:type="character" w:styleId="1297">
    <w:name w:val="font131"/>
    <w:basedOn w:val="937"/>
    <w:next w:val="1297"/>
    <w:link w:val="935"/>
    <w:qFormat/>
    <w:rPr>
      <w:rFonts w:hint="eastAsia" w:ascii="宋体" w:hAnsi="宋体" w:eastAsia="宋体" w:cs="宋体"/>
      <w:color w:val="000000"/>
      <w:sz w:val="18"/>
      <w:szCs w:val="18"/>
      <w:u w:val="none"/>
    </w:rPr>
  </w:style>
  <w:style w:type="character" w:styleId="1298">
    <w:name w:val="font101"/>
    <w:basedOn w:val="937"/>
    <w:next w:val="1298"/>
    <w:link w:val="935"/>
    <w:qFormat/>
    <w:rPr>
      <w:rFonts w:hint="eastAsia" w:ascii="宋体" w:hAnsi="宋体" w:eastAsia="宋体" w:cs="宋体"/>
      <w:color w:val="ff0000"/>
      <w:sz w:val="18"/>
      <w:szCs w:val="18"/>
      <w:u w:val="none"/>
    </w:rPr>
  </w:style>
  <w:style w:type="paragraph" w:styleId="1299">
    <w:name w:val="段"/>
    <w:next w:val="935"/>
    <w:link w:val="935"/>
    <w:qFormat/>
    <w:pPr>
      <w:ind w:firstLine="200"/>
      <w:jc w:val="both"/>
    </w:pPr>
    <w:rPr>
      <w:rFonts w:ascii="宋体"/>
      <w:sz w:val="21"/>
      <w:szCs w:val="22"/>
      <w:lang w:val="en-US" w:eastAsia="zh-CN" w:bidi="ar-SA"/>
    </w:rPr>
  </w:style>
  <w:style w:type="paragraph" w:styleId="1300">
    <w:name w:val="BodyText1I21"/>
    <w:basedOn w:val="1301"/>
    <w:next w:val="1300"/>
    <w:link w:val="935"/>
    <w:semiHidden/>
    <w:qFormat/>
    <w:pPr>
      <w:ind w:firstLine="420"/>
    </w:pPr>
  </w:style>
  <w:style w:type="paragraph" w:styleId="1301">
    <w:name w:val="BodyTextIndent1"/>
    <w:basedOn w:val="935"/>
    <w:next w:val="1301"/>
    <w:link w:val="935"/>
    <w:semiHidden/>
    <w:qFormat/>
    <w:pPr>
      <w:ind w:left="420"/>
      <w:spacing w:after="120"/>
      <w:widowControl/>
    </w:pPr>
  </w:style>
  <w:style w:type="paragraph" w:styleId="1302">
    <w:name w:val="!正文"/>
    <w:basedOn w:val="941"/>
    <w:next w:val="1302"/>
    <w:link w:val="935"/>
    <w:qFormat/>
    <w:pPr>
      <w:ind w:firstLine="480"/>
      <w:spacing w:line="360" w:lineRule="auto"/>
    </w:pPr>
    <w:rPr>
      <w:rFonts w:ascii="Calibri" w:hAnsi="Calibri"/>
      <w:szCs w:val="24"/>
      <w:lang w:val="zh-CN"/>
    </w:rPr>
  </w:style>
  <w:style w:type="paragraph" w:styleId="1303">
    <w:name w:val="表格内容"/>
    <w:next w:val="1303"/>
    <w:link w:val="935"/>
    <w:qFormat/>
    <w:rPr>
      <w:rFonts w:eastAsia="Arial" w:cs="Arial"/>
      <w:sz w:val="21"/>
      <w:szCs w:val="21"/>
      <w:lang w:val="en-US" w:eastAsia="zh-CN" w:bidi="ar-SA"/>
    </w:rPr>
  </w:style>
  <w:style w:type="paragraph" w:styleId="1304">
    <w:name w:val="正文首行缩进 211"/>
    <w:basedOn w:val="1305"/>
    <w:next w:val="1304"/>
    <w:link w:val="935"/>
    <w:qFormat/>
    <w:pPr>
      <w:ind w:left="0" w:firstLine="420"/>
      <w:spacing w:after="0" w:line="360" w:lineRule="auto"/>
    </w:pPr>
    <w:rPr>
      <w:rFonts w:ascii="宋体" w:hAnsi="宋体"/>
      <w:szCs w:val="20"/>
    </w:rPr>
  </w:style>
  <w:style w:type="paragraph" w:styleId="1305">
    <w:name w:val="正文文本缩进11"/>
    <w:basedOn w:val="935"/>
    <w:next w:val="1304"/>
    <w:link w:val="935"/>
    <w:unhideWhenUsed/>
    <w:qFormat/>
    <w:pPr>
      <w:ind w:left="420"/>
      <w:spacing w:after="120"/>
    </w:pPr>
  </w:style>
  <w:style w:type="character" w:styleId="1306">
    <w:name w:val="UserStyle_2"/>
    <w:next w:val="1306"/>
    <w:link w:val="935"/>
    <w:qFormat/>
  </w:style>
  <w:style w:type="table" w:styleId="1307">
    <w:name w:val="Table Normal"/>
    <w:next w:val="1307"/>
    <w:link w:val="935"/>
    <w:qFormat/>
    <w:tblPr/>
  </w:style>
  <w:style w:type="paragraph" w:styleId="1308">
    <w:name w:val="Table Paragraph"/>
    <w:basedOn w:val="935"/>
    <w:next w:val="1308"/>
    <w:link w:val="935"/>
    <w:uiPriority w:val="1"/>
    <w:qFormat/>
    <w:pPr>
      <w:jc w:val="left"/>
    </w:pPr>
    <w:rPr>
      <w:rFonts w:ascii="宋体" w:hAnsi="宋体" w:cs="宋体"/>
      <w:sz w:val="22"/>
      <w:lang w:val="zh-CN" w:bidi="zh-CN"/>
    </w:rPr>
  </w:style>
  <w:style w:type="character" w:styleId="1309" w:default="1">
    <w:name w:val="Default Paragraph Font"/>
    <w:uiPriority w:val="1"/>
    <w:semiHidden/>
    <w:unhideWhenUsed/>
  </w:style>
  <w:style w:type="numbering" w:styleId="1310" w:default="1">
    <w:name w:val="No List"/>
    <w:uiPriority w:val="99"/>
    <w:semiHidden/>
    <w:unhideWhenUsed/>
  </w:style>
  <w:style w:type="table" w:styleId="13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颜丽</cp:lastModifiedBy>
  <cp:revision>7</cp:revision>
  <dcterms:created xsi:type="dcterms:W3CDTF">2025-11-20T02:17:00Z</dcterms:created>
  <dcterms:modified xsi:type="dcterms:W3CDTF">2026-05-11T02:31:22Z</dcterms:modified>
</cp:coreProperties>
</file>